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05A" w14:textId="77777777" w:rsidR="00E67E43" w:rsidRPr="00830769" w:rsidRDefault="00E67E43">
      <w:pPr>
        <w:widowControl w:val="0"/>
        <w:suppressAutoHyphens/>
        <w:spacing w:after="0" w:line="240" w:lineRule="auto"/>
        <w:ind w:hanging="2"/>
        <w:jc w:val="center"/>
        <w:rPr>
          <w:rFonts w:ascii="Times New Roman" w:hAnsi="Times New Roman"/>
          <w:b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fldChar w:fldCharType="begin"/>
      </w:r>
      <w:r w:rsidRPr="00830769">
        <w:rPr>
          <w:rFonts w:ascii="Times New Roman" w:hAnsi="Times New Roman"/>
          <w:sz w:val="28"/>
          <w:szCs w:val="28"/>
        </w:rPr>
        <w:instrText>HYPERLINK "https://zakon.rada.gov.ua/laws/show/950-2007-%D0%BF?find=1&amp;text=%D0%9F%D0%BE%D1%8F%D1%81%D0%BD%D1%8E%D0%B2%D0%B0%D0%BB%D1%8C%D0%BD%D0%B0" \l "w1_4" \h</w:instrText>
      </w:r>
      <w:r w:rsidRPr="00830769">
        <w:rPr>
          <w:rFonts w:ascii="Times New Roman" w:hAnsi="Times New Roman"/>
          <w:sz w:val="28"/>
          <w:szCs w:val="28"/>
        </w:rPr>
      </w:r>
      <w:r w:rsidRPr="00830769">
        <w:rPr>
          <w:rFonts w:ascii="Times New Roman" w:hAnsi="Times New Roman"/>
          <w:sz w:val="28"/>
          <w:szCs w:val="28"/>
        </w:rPr>
        <w:fldChar w:fldCharType="separate"/>
      </w:r>
      <w:bookmarkStart w:id="0" w:name="w1_3"/>
      <w:r w:rsidRPr="00830769">
        <w:rPr>
          <w:rFonts w:ascii="Times New Roman" w:hAnsi="Times New Roman"/>
          <w:b/>
          <w:sz w:val="28"/>
          <w:szCs w:val="28"/>
        </w:rPr>
        <w:t>ПОЯСНЮВАЛЬНА</w:t>
      </w:r>
      <w:r w:rsidRPr="00830769">
        <w:rPr>
          <w:rFonts w:ascii="Times New Roman" w:hAnsi="Times New Roman"/>
          <w:b/>
          <w:sz w:val="28"/>
          <w:szCs w:val="28"/>
        </w:rPr>
        <w:fldChar w:fldCharType="end"/>
      </w:r>
      <w:bookmarkEnd w:id="0"/>
      <w:r w:rsidRPr="00830769">
        <w:rPr>
          <w:rFonts w:ascii="Times New Roman" w:hAnsi="Times New Roman"/>
          <w:b/>
          <w:sz w:val="28"/>
          <w:szCs w:val="28"/>
        </w:rPr>
        <w:t> ЗАПИСКА</w:t>
      </w:r>
    </w:p>
    <w:p w14:paraId="5C6A06F7" w14:textId="76A876FB" w:rsidR="00E67E43" w:rsidRPr="00AF23BE" w:rsidRDefault="00E829FE" w:rsidP="000523EE">
      <w:pPr>
        <w:pBdr>
          <w:top w:val="nil"/>
          <w:left w:val="nil"/>
          <w:bottom w:val="nil"/>
          <w:right w:val="nil"/>
          <w:between w:val="nil"/>
        </w:pBdr>
        <w:spacing w:before="242" w:after="0" w:line="240" w:lineRule="auto"/>
        <w:ind w:left="396" w:right="851"/>
        <w:jc w:val="center"/>
        <w:rPr>
          <w:rFonts w:ascii="Times New Roman" w:hAnsi="Times New Roman"/>
          <w:b/>
          <w:sz w:val="28"/>
          <w:szCs w:val="28"/>
        </w:rPr>
      </w:pPr>
      <w:r w:rsidRPr="00830769">
        <w:rPr>
          <w:rStyle w:val="spanrvts23"/>
          <w:sz w:val="28"/>
          <w:szCs w:val="28"/>
        </w:rPr>
        <w:t>до про</w:t>
      </w:r>
      <w:r w:rsidR="000523EE" w:rsidRPr="00830769">
        <w:rPr>
          <w:rStyle w:val="spanrvts23"/>
          <w:sz w:val="28"/>
          <w:szCs w:val="28"/>
          <w:lang w:val="ru-RU"/>
        </w:rPr>
        <w:t>є</w:t>
      </w:r>
      <w:proofErr w:type="spellStart"/>
      <w:r w:rsidRPr="00830769">
        <w:rPr>
          <w:rStyle w:val="spanrvts23"/>
          <w:sz w:val="28"/>
          <w:szCs w:val="28"/>
        </w:rPr>
        <w:t>кту</w:t>
      </w:r>
      <w:proofErr w:type="spellEnd"/>
      <w:r w:rsidRPr="00830769">
        <w:rPr>
          <w:rStyle w:val="spanrvts23"/>
          <w:sz w:val="28"/>
          <w:szCs w:val="28"/>
        </w:rPr>
        <w:t xml:space="preserve"> </w:t>
      </w:r>
      <w:r w:rsidR="000523EE" w:rsidRPr="00830769">
        <w:rPr>
          <w:rFonts w:ascii="Times New Roman" w:hAnsi="Times New Roman"/>
          <w:b/>
          <w:bCs/>
          <w:sz w:val="28"/>
          <w:szCs w:val="28"/>
        </w:rPr>
        <w:t xml:space="preserve">постанови Кабінету Міністрів України </w:t>
      </w:r>
      <w:r w:rsidR="000523EE" w:rsidRPr="00AF23BE">
        <w:rPr>
          <w:rFonts w:ascii="Times New Roman" w:hAnsi="Times New Roman"/>
          <w:b/>
          <w:bCs/>
          <w:sz w:val="28"/>
          <w:szCs w:val="28"/>
        </w:rPr>
        <w:t>«</w:t>
      </w:r>
      <w:r w:rsidR="00AF23BE" w:rsidRPr="00AF23BE">
        <w:rPr>
          <w:rFonts w:ascii="Times New Roman" w:hAnsi="Times New Roman"/>
          <w:b/>
          <w:color w:val="000000"/>
          <w:sz w:val="28"/>
          <w:szCs w:val="28"/>
        </w:rPr>
        <w:t xml:space="preserve">Про реалізацію експериментального </w:t>
      </w:r>
      <w:proofErr w:type="spellStart"/>
      <w:r w:rsidR="00AF23BE" w:rsidRPr="00AF23BE">
        <w:rPr>
          <w:rFonts w:ascii="Times New Roman" w:hAnsi="Times New Roman"/>
          <w:b/>
          <w:color w:val="000000"/>
          <w:sz w:val="28"/>
          <w:szCs w:val="28"/>
        </w:rPr>
        <w:t>проєкту</w:t>
      </w:r>
      <w:proofErr w:type="spellEnd"/>
      <w:r w:rsidR="00AF23BE" w:rsidRPr="00AF23BE">
        <w:rPr>
          <w:rFonts w:ascii="Times New Roman" w:hAnsi="Times New Roman"/>
          <w:b/>
          <w:color w:val="000000"/>
          <w:sz w:val="28"/>
          <w:szCs w:val="28"/>
        </w:rPr>
        <w:t xml:space="preserve"> щодо </w:t>
      </w:r>
      <w:proofErr w:type="spellStart"/>
      <w:r w:rsidR="00AF23BE" w:rsidRPr="00AF23BE">
        <w:rPr>
          <w:rFonts w:ascii="Times New Roman" w:hAnsi="Times New Roman"/>
          <w:b/>
          <w:color w:val="000000"/>
          <w:sz w:val="28"/>
          <w:szCs w:val="28"/>
        </w:rPr>
        <w:t>цифровізації</w:t>
      </w:r>
      <w:proofErr w:type="spellEnd"/>
      <w:r w:rsidR="00AF23BE" w:rsidRPr="00AF23BE">
        <w:rPr>
          <w:rFonts w:ascii="Times New Roman" w:hAnsi="Times New Roman"/>
          <w:b/>
          <w:color w:val="000000"/>
          <w:sz w:val="28"/>
          <w:szCs w:val="28"/>
        </w:rPr>
        <w:t xml:space="preserve"> регуляторної діяльності</w:t>
      </w:r>
      <w:r w:rsidR="00AF23BE" w:rsidRPr="00AF23BE">
        <w:rPr>
          <w:rFonts w:ascii="Times New Roman" w:hAnsi="Times New Roman"/>
          <w:b/>
          <w:sz w:val="28"/>
          <w:szCs w:val="28"/>
        </w:rPr>
        <w:t>»</w:t>
      </w:r>
    </w:p>
    <w:p w14:paraId="6A9A177B" w14:textId="77777777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769">
        <w:rPr>
          <w:rFonts w:ascii="Times New Roman" w:hAnsi="Times New Roman"/>
          <w:b/>
          <w:sz w:val="28"/>
          <w:szCs w:val="28"/>
        </w:rPr>
        <w:t>1. Мета</w:t>
      </w:r>
    </w:p>
    <w:p w14:paraId="3CFC311F" w14:textId="6D1075B4" w:rsidR="00E67E43" w:rsidRPr="00AF23BE" w:rsidRDefault="00E829FE" w:rsidP="000523EE">
      <w:pPr>
        <w:pBdr>
          <w:top w:val="nil"/>
          <w:left w:val="nil"/>
          <w:bottom w:val="nil"/>
          <w:right w:val="nil"/>
          <w:between w:val="nil"/>
        </w:pBdr>
        <w:spacing w:before="242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n3486"/>
      <w:bookmarkEnd w:id="1"/>
      <w:proofErr w:type="spellStart"/>
      <w:r w:rsidRPr="00830769">
        <w:rPr>
          <w:rFonts w:ascii="Times New Roman" w:hAnsi="Times New Roman"/>
          <w:sz w:val="28"/>
          <w:szCs w:val="28"/>
        </w:rPr>
        <w:t>Про</w:t>
      </w:r>
      <w:r w:rsidR="00DB0424" w:rsidRPr="00830769">
        <w:rPr>
          <w:rFonts w:ascii="Times New Roman" w:hAnsi="Times New Roman"/>
          <w:sz w:val="28"/>
          <w:szCs w:val="28"/>
        </w:rPr>
        <w:t>є</w:t>
      </w:r>
      <w:r w:rsidRPr="00830769">
        <w:rPr>
          <w:rFonts w:ascii="Times New Roman" w:hAnsi="Times New Roman"/>
          <w:sz w:val="28"/>
          <w:szCs w:val="28"/>
        </w:rPr>
        <w:t>кт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r w:rsidR="000523EE" w:rsidRPr="00830769">
        <w:rPr>
          <w:rFonts w:ascii="Times New Roman" w:hAnsi="Times New Roman"/>
          <w:sz w:val="28"/>
          <w:szCs w:val="28"/>
        </w:rPr>
        <w:t>постан</w:t>
      </w:r>
      <w:r w:rsidR="00AF23BE">
        <w:rPr>
          <w:rFonts w:ascii="Times New Roman" w:hAnsi="Times New Roman"/>
          <w:sz w:val="28"/>
          <w:szCs w:val="28"/>
        </w:rPr>
        <w:t xml:space="preserve">ови Кабінету Міністрів України </w:t>
      </w:r>
      <w:r w:rsidR="00AF23BE" w:rsidRPr="00AF23BE">
        <w:rPr>
          <w:rFonts w:ascii="Times New Roman" w:hAnsi="Times New Roman"/>
          <w:sz w:val="28"/>
          <w:szCs w:val="28"/>
        </w:rPr>
        <w:t>«</w:t>
      </w:r>
      <w:r w:rsidR="00AF23BE" w:rsidRPr="00AF23BE">
        <w:rPr>
          <w:rFonts w:ascii="Times New Roman" w:hAnsi="Times New Roman"/>
          <w:color w:val="000000"/>
          <w:sz w:val="28"/>
          <w:szCs w:val="28"/>
        </w:rPr>
        <w:t xml:space="preserve">Про реалізацію експериментального </w:t>
      </w:r>
      <w:proofErr w:type="spellStart"/>
      <w:r w:rsidR="00AF23BE" w:rsidRPr="00AF23BE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="00AF23BE" w:rsidRPr="00AF23BE">
        <w:rPr>
          <w:rFonts w:ascii="Times New Roman" w:hAnsi="Times New Roman"/>
          <w:color w:val="000000"/>
          <w:sz w:val="28"/>
          <w:szCs w:val="28"/>
        </w:rPr>
        <w:t xml:space="preserve"> щодо </w:t>
      </w:r>
      <w:proofErr w:type="spellStart"/>
      <w:r w:rsidR="00AF23BE" w:rsidRPr="00AF23BE">
        <w:rPr>
          <w:rFonts w:ascii="Times New Roman" w:hAnsi="Times New Roman"/>
          <w:color w:val="000000"/>
          <w:sz w:val="28"/>
          <w:szCs w:val="28"/>
        </w:rPr>
        <w:t>цифровізації</w:t>
      </w:r>
      <w:proofErr w:type="spellEnd"/>
      <w:r w:rsidR="00AF23BE" w:rsidRPr="00AF23BE">
        <w:rPr>
          <w:rFonts w:ascii="Times New Roman" w:hAnsi="Times New Roman"/>
          <w:color w:val="000000"/>
          <w:sz w:val="28"/>
          <w:szCs w:val="28"/>
        </w:rPr>
        <w:t xml:space="preserve"> регуляторної діяльності</w:t>
      </w:r>
      <w:r w:rsidR="00AF23BE" w:rsidRPr="00AF23BE">
        <w:rPr>
          <w:rFonts w:ascii="Times New Roman" w:hAnsi="Times New Roman"/>
          <w:sz w:val="28"/>
          <w:szCs w:val="28"/>
        </w:rPr>
        <w:t>»</w:t>
      </w:r>
      <w:r w:rsidR="000523EE"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 w:rsidR="000523EE" w:rsidRPr="00830769">
        <w:rPr>
          <w:rFonts w:ascii="Times New Roman" w:hAnsi="Times New Roman"/>
          <w:sz w:val="28"/>
          <w:szCs w:val="28"/>
        </w:rPr>
        <w:t>проєкт</w:t>
      </w:r>
      <w:proofErr w:type="spellEnd"/>
      <w:r w:rsidR="000523EE" w:rsidRPr="00830769">
        <w:rPr>
          <w:rFonts w:ascii="Times New Roman" w:hAnsi="Times New Roman"/>
          <w:sz w:val="28"/>
          <w:szCs w:val="28"/>
        </w:rPr>
        <w:t xml:space="preserve"> постанови</w:t>
      </w:r>
      <w:r w:rsidRPr="00830769">
        <w:rPr>
          <w:rFonts w:ascii="Times New Roman" w:hAnsi="Times New Roman"/>
          <w:sz w:val="28"/>
          <w:szCs w:val="28"/>
        </w:rPr>
        <w:t>, про</w:t>
      </w:r>
      <w:r w:rsidR="001D0F8D" w:rsidRPr="00830769">
        <w:rPr>
          <w:rFonts w:ascii="Times New Roman" w:hAnsi="Times New Roman"/>
          <w:sz w:val="28"/>
          <w:szCs w:val="28"/>
        </w:rPr>
        <w:t>е</w:t>
      </w:r>
      <w:r w:rsidRPr="00830769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830769">
        <w:rPr>
          <w:rFonts w:ascii="Times New Roman" w:hAnsi="Times New Roman"/>
          <w:sz w:val="28"/>
          <w:szCs w:val="28"/>
        </w:rPr>
        <w:t>акта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) розроблений з метою </w:t>
      </w:r>
      <w:r w:rsidR="000523EE" w:rsidRPr="00830769">
        <w:rPr>
          <w:rFonts w:ascii="Times New Roman" w:hAnsi="Times New Roman"/>
          <w:color w:val="000000"/>
          <w:sz w:val="28"/>
          <w:szCs w:val="28"/>
        </w:rPr>
        <w:t xml:space="preserve">реалізації експериментального </w:t>
      </w:r>
      <w:proofErr w:type="spellStart"/>
      <w:r w:rsidR="000523EE" w:rsidRPr="00830769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="000523EE" w:rsidRPr="00830769">
        <w:rPr>
          <w:rFonts w:ascii="Times New Roman" w:hAnsi="Times New Roman"/>
          <w:color w:val="000000"/>
          <w:sz w:val="28"/>
          <w:szCs w:val="28"/>
        </w:rPr>
        <w:t xml:space="preserve"> зі</w:t>
      </w:r>
      <w:r w:rsidR="000523EE" w:rsidRPr="00830769">
        <w:rPr>
          <w:rFonts w:ascii="Times New Roman" w:hAnsi="Times New Roman"/>
          <w:sz w:val="28"/>
          <w:szCs w:val="28"/>
        </w:rPr>
        <w:t xml:space="preserve"> </w:t>
      </w:r>
      <w:r w:rsidR="000523EE" w:rsidRPr="00830769">
        <w:rPr>
          <w:rFonts w:ascii="Times New Roman" w:hAnsi="Times New Roman"/>
          <w:color w:val="000000"/>
          <w:sz w:val="28"/>
          <w:szCs w:val="28"/>
        </w:rPr>
        <w:t xml:space="preserve">створення інформаційно-комунікаційної системи для забезпечення відкритого та системного доступу громадськості та бізнес-середовища до проектів регуляторних актів, їх відкритого та належного обговорення, аналізу, моніторингу та оптимізації регуляторного середовища в Україні, що сприятиме зменшенню адміністративного та фінансового навантаження на бізнес, підвищенню прозорості процесів регулювання та посиленню діалогу між органами влади та підприємцями (далі </w:t>
      </w:r>
      <w:r w:rsidR="00F442C9" w:rsidRPr="00830769">
        <w:rPr>
          <w:rFonts w:ascii="Times New Roman" w:hAnsi="Times New Roman"/>
          <w:sz w:val="28"/>
          <w:szCs w:val="28"/>
        </w:rPr>
        <w:t>–</w:t>
      </w:r>
      <w:r w:rsidR="000523EE" w:rsidRPr="00830769">
        <w:rPr>
          <w:rFonts w:ascii="Times New Roman" w:hAnsi="Times New Roman"/>
          <w:color w:val="000000"/>
          <w:sz w:val="28"/>
          <w:szCs w:val="28"/>
        </w:rPr>
        <w:t xml:space="preserve"> експериментальний </w:t>
      </w:r>
      <w:proofErr w:type="spellStart"/>
      <w:r w:rsidR="000523EE" w:rsidRPr="00830769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="000523EE" w:rsidRPr="00830769">
        <w:rPr>
          <w:rFonts w:ascii="Times New Roman" w:hAnsi="Times New Roman"/>
          <w:color w:val="000000"/>
          <w:sz w:val="28"/>
          <w:szCs w:val="28"/>
        </w:rPr>
        <w:t>).</w:t>
      </w:r>
    </w:p>
    <w:p w14:paraId="5DDA738A" w14:textId="77777777" w:rsidR="00A3613D" w:rsidRPr="00AF23BE" w:rsidRDefault="00A3613D" w:rsidP="000523EE">
      <w:pPr>
        <w:pBdr>
          <w:top w:val="nil"/>
          <w:left w:val="nil"/>
          <w:bottom w:val="nil"/>
          <w:right w:val="nil"/>
          <w:between w:val="nil"/>
        </w:pBdr>
        <w:spacing w:before="242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F555B1" w14:textId="6DCB3A19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n3487"/>
      <w:bookmarkEnd w:id="2"/>
      <w:r w:rsidRPr="00830769">
        <w:rPr>
          <w:rFonts w:ascii="Times New Roman" w:hAnsi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830769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2BE54291" w14:textId="0C2A84BF" w:rsidR="00E67E43" w:rsidRPr="00830769" w:rsidRDefault="00DB0424" w:rsidP="009B2C23">
      <w:pPr>
        <w:pStyle w:val="a7"/>
        <w:ind w:left="0" w:firstLine="709"/>
      </w:pPr>
      <w:bookmarkStart w:id="3" w:name="n3488"/>
      <w:bookmarkEnd w:id="3"/>
      <w:proofErr w:type="spellStart"/>
      <w:r w:rsidRPr="00830769">
        <w:rPr>
          <w:lang w:val="ru-RU"/>
        </w:rPr>
        <w:t>Проєкт</w:t>
      </w:r>
      <w:proofErr w:type="spellEnd"/>
      <w:r w:rsidRPr="00830769">
        <w:rPr>
          <w:lang w:val="ru-RU"/>
        </w:rPr>
        <w:t xml:space="preserve"> постанови</w:t>
      </w:r>
      <w:r w:rsidRPr="00830769">
        <w:t xml:space="preserve"> розроблено на виконання заходів Державної антикорупційної програми на 2023–2025 роки, затвердженої постановою Кабінету Міністрів України від 04 березня 2023 р. № 220</w:t>
      </w:r>
      <w:r w:rsidR="007B053C" w:rsidRPr="00830769">
        <w:t>, Плану пріоритетних дій Уряду на 2025 рік, затвердженого розпорядженням</w:t>
      </w:r>
      <w:r w:rsidR="007B053C" w:rsidRPr="00830769">
        <w:rPr>
          <w:b/>
          <w:bCs/>
        </w:rPr>
        <w:t xml:space="preserve"> </w:t>
      </w:r>
      <w:r w:rsidR="007B053C" w:rsidRPr="00830769">
        <w:t>Кабінету Міністрів України від 18 лютого 2025 р. № 131-р</w:t>
      </w:r>
      <w:r w:rsidRPr="00830769">
        <w:t>.</w:t>
      </w:r>
      <w:r w:rsidR="00941C03" w:rsidRPr="00830769">
        <w:t xml:space="preserve"> </w:t>
      </w:r>
    </w:p>
    <w:p w14:paraId="160FCFA4" w14:textId="71266852" w:rsidR="00E57CD7" w:rsidRPr="00830769" w:rsidRDefault="00E57CD7" w:rsidP="00E57CD7">
      <w:pPr>
        <w:pStyle w:val="a9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0769">
        <w:rPr>
          <w:rFonts w:ascii="Times New Roman" w:hAnsi="Times New Roman"/>
          <w:sz w:val="28"/>
          <w:szCs w:val="28"/>
          <w:lang w:eastAsia="en-US"/>
        </w:rPr>
        <w:t>Відповідно до Конституції України держава забезпечує захист прав усіх суб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Pr="00830769">
        <w:rPr>
          <w:rFonts w:ascii="Times New Roman" w:hAnsi="Times New Roman"/>
          <w:sz w:val="28"/>
          <w:szCs w:val="28"/>
          <w:lang w:eastAsia="en-US"/>
        </w:rPr>
        <w:t xml:space="preserve">єктів права власності і господарювання, соціальну спрямованість економіки. </w:t>
      </w:r>
    </w:p>
    <w:p w14:paraId="1537714C" w14:textId="7DE6B08B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Державна регуляторна політика у сфері господарської діяльності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–</w:t>
      </w:r>
      <w:r w:rsidRPr="0083076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це </w:t>
      </w: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напрям державної політики, спрямований на вдосконалення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господарювання, недопущення прийняття економічно недоцільних та неефективних регуляторних актів, зменшення втручання держави у діяльність суб’єктів господарювання та</w:t>
      </w:r>
      <w:r w:rsidR="000E4121"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 </w:t>
      </w: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усунення перешкод для розвитку господарської діяльності, що здійснюється в</w:t>
      </w:r>
      <w:r w:rsidR="000E4121"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 </w:t>
      </w: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межах, у порядку та у спосіб, що встановлені </w:t>
      </w:r>
      <w:hyperlink r:id="rId7">
        <w:r w:rsidR="00E67E43" w:rsidRPr="00830769">
          <w:rPr>
            <w:rFonts w:ascii="Times New Roman" w:hAnsi="Times New Roman"/>
            <w:b w:val="0"/>
            <w:bCs w:val="0"/>
            <w:sz w:val="28"/>
            <w:szCs w:val="28"/>
            <w:shd w:val="clear" w:color="auto" w:fill="FFFFFF"/>
          </w:rPr>
          <w:t>Конституцією</w:t>
        </w:r>
      </w:hyperlink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та законами України.</w:t>
      </w:r>
    </w:p>
    <w:p w14:paraId="0B022211" w14:textId="77777777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Регуляторні органи приймають регуляторні нормативно-правові акти, інші офіційні письмові документи, що </w:t>
      </w: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спрямовані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господарювання.</w:t>
      </w:r>
    </w:p>
    <w:p w14:paraId="6BE19527" w14:textId="102E3FFC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t>Регуляторні акти приймаються на різних рівнях</w:t>
      </w:r>
      <w:r w:rsidR="00736D73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–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закони України, акти Кабінету Міністрів України, накази міністерств, інших центральних органів виконавчої влади, розпорядження місцевих органів виконавчої влади, акти органів місцевого самоврядування. </w:t>
      </w:r>
    </w:p>
    <w:p w14:paraId="4823F519" w14:textId="3D2CE55A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lastRenderedPageBreak/>
        <w:t>Про</w:t>
      </w:r>
      <w:r w:rsidR="001D0F8D" w:rsidRPr="00830769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кти таких актів оприлюднюються відповідно до статті 9 Закону </w:t>
      </w:r>
      <w:r w:rsidRPr="00830769">
        <w:rPr>
          <w:rStyle w:val="spanrvts23"/>
          <w:sz w:val="28"/>
          <w:szCs w:val="28"/>
        </w:rPr>
        <w:t>про регуляторну політику,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з метою одержання зауважень і пропозицій від фізичних та</w:t>
      </w:r>
      <w:r w:rsidR="000E4121" w:rsidRPr="00830769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юридичних осіб, їх об’єднань. Офіційне оприлюднення регуляторних актів та</w:t>
      </w:r>
      <w:r w:rsidR="00076120" w:rsidRPr="00830769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способи оприлюднення визначені статтями 12 та 13 </w:t>
      </w:r>
      <w:r w:rsidRPr="00830769">
        <w:rPr>
          <w:rStyle w:val="spanrvts23"/>
          <w:sz w:val="28"/>
          <w:szCs w:val="28"/>
        </w:rPr>
        <w:t>Закону про регуляторну політику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, а інформація про здійснення регуляторної діяльності, відповідно до статті 14 цього ж Закону, розміщується регуляторними органами </w:t>
      </w:r>
      <w:r w:rsidRPr="00830769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у друкованих медіа та/або на своїх офіційних сторінках у мережі Інтернет або оприлюднюється в інший спосіб, у тому числі через телебачення і радіо. </w:t>
      </w:r>
    </w:p>
    <w:p w14:paraId="267EAAB5" w14:textId="01F579D5" w:rsidR="00E67E43" w:rsidRPr="00830769" w:rsidRDefault="00E829FE" w:rsidP="009B2C23">
      <w:pPr>
        <w:pStyle w:val="a9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>Інформація щодо про</w:t>
      </w:r>
      <w:r w:rsidR="001D0F8D" w:rsidRPr="00830769">
        <w:rPr>
          <w:rFonts w:ascii="Times New Roman" w:hAnsi="Times New Roman"/>
          <w:sz w:val="28"/>
          <w:szCs w:val="28"/>
        </w:rPr>
        <w:t>е</w:t>
      </w:r>
      <w:r w:rsidRPr="00830769">
        <w:rPr>
          <w:rFonts w:ascii="Times New Roman" w:hAnsi="Times New Roman"/>
          <w:sz w:val="28"/>
          <w:szCs w:val="28"/>
        </w:rPr>
        <w:t xml:space="preserve">ктів актів, </w:t>
      </w:r>
      <w:r w:rsidR="008C22C5" w:rsidRPr="00830769">
        <w:rPr>
          <w:rFonts w:ascii="Times New Roman" w:hAnsi="Times New Roman"/>
          <w:sz w:val="28"/>
          <w:szCs w:val="28"/>
        </w:rPr>
        <w:t>які</w:t>
      </w:r>
      <w:r w:rsidRPr="00830769">
        <w:rPr>
          <w:rFonts w:ascii="Times New Roman" w:hAnsi="Times New Roman"/>
          <w:sz w:val="28"/>
          <w:szCs w:val="28"/>
        </w:rPr>
        <w:t xml:space="preserve"> офіційно надійшли до Державної регуляторної служби України, оприлюднюється на </w:t>
      </w:r>
      <w:proofErr w:type="spellStart"/>
      <w:r w:rsidRPr="00830769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ДРС (</w:t>
      </w:r>
      <w:hyperlink r:id="rId8">
        <w:r w:rsidR="00E67E43" w:rsidRPr="00830769">
          <w:rPr>
            <w:rFonts w:ascii="Times New Roman" w:hAnsi="Times New Roman"/>
            <w:sz w:val="28"/>
            <w:szCs w:val="28"/>
          </w:rPr>
          <w:t>https://www.drs.gov.ua</w:t>
        </w:r>
      </w:hyperlink>
      <w:r w:rsidRPr="0083076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30769">
        <w:rPr>
          <w:rFonts w:ascii="Times New Roman" w:hAnsi="Times New Roman"/>
          <w:sz w:val="28"/>
          <w:szCs w:val="28"/>
        </w:rPr>
        <w:t>Telegram</w:t>
      </w:r>
      <w:proofErr w:type="spellEnd"/>
      <w:r w:rsidRPr="00830769">
        <w:rPr>
          <w:rFonts w:ascii="Times New Roman" w:hAnsi="Times New Roman"/>
          <w:sz w:val="28"/>
          <w:szCs w:val="28"/>
        </w:rPr>
        <w:t>-каналі ДРС (</w:t>
      </w:r>
      <w:hyperlink r:id="rId9">
        <w:r w:rsidR="00E67E43" w:rsidRPr="00830769">
          <w:rPr>
            <w:rFonts w:ascii="Times New Roman" w:hAnsi="Times New Roman"/>
            <w:sz w:val="28"/>
            <w:szCs w:val="28"/>
          </w:rPr>
          <w:t>https://t.me/drs_news</w:t>
        </w:r>
      </w:hyperlink>
      <w:r w:rsidRPr="00830769">
        <w:rPr>
          <w:rFonts w:ascii="Times New Roman" w:hAnsi="Times New Roman"/>
          <w:sz w:val="28"/>
          <w:szCs w:val="28"/>
        </w:rPr>
        <w:t xml:space="preserve">) та сторінці </w:t>
      </w:r>
      <w:proofErr w:type="spellStart"/>
      <w:r w:rsidRPr="00830769">
        <w:rPr>
          <w:rFonts w:ascii="Times New Roman" w:hAnsi="Times New Roman"/>
          <w:sz w:val="28"/>
          <w:szCs w:val="28"/>
        </w:rPr>
        <w:t>Facebook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ДРС (</w:t>
      </w:r>
      <w:hyperlink r:id="rId10">
        <w:r w:rsidR="00E67E43" w:rsidRPr="00830769">
          <w:rPr>
            <w:rFonts w:ascii="Times New Roman" w:hAnsi="Times New Roman"/>
            <w:sz w:val="28"/>
            <w:szCs w:val="28"/>
          </w:rPr>
          <w:t>https://www.facebook.com/DRegSU</w:t>
        </w:r>
      </w:hyperlink>
      <w:r w:rsidRPr="00830769">
        <w:rPr>
          <w:rFonts w:ascii="Times New Roman" w:hAnsi="Times New Roman"/>
          <w:sz w:val="28"/>
          <w:szCs w:val="28"/>
        </w:rPr>
        <w:t>).</w:t>
      </w:r>
    </w:p>
    <w:p w14:paraId="6467A76F" w14:textId="77777777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На сьогодні фактично відсутня офіційна систематизація чинних регуляторних актів та </w:t>
      </w:r>
      <w:proofErr w:type="spellStart"/>
      <w:r w:rsidRPr="00830769">
        <w:rPr>
          <w:rFonts w:ascii="Times New Roman" w:hAnsi="Times New Roman"/>
          <w:b w:val="0"/>
          <w:bCs w:val="0"/>
          <w:sz w:val="28"/>
          <w:szCs w:val="28"/>
        </w:rPr>
        <w:t>проєктів</w:t>
      </w:r>
      <w:proofErr w:type="spellEnd"/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регуляторних актів</w:t>
      </w:r>
      <w:r w:rsidRPr="0083076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органів влади. </w:t>
      </w:r>
    </w:p>
    <w:p w14:paraId="778F4AAD" w14:textId="224488A0" w:rsidR="00E67E43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trike/>
          <w:sz w:val="28"/>
          <w:szCs w:val="28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t>Суб’єктам господарювання для ознайомлення з планами регуляторної діяльності та змінами до них, звітами, про</w:t>
      </w:r>
      <w:r w:rsidR="001D0F8D" w:rsidRPr="00830769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ктами регуляторних актів та чинними регуляторними актами, інформацією про здійснення регуляторної діяльності регуляторними органами, поряд із інформаційними ресурсами ДРС, доводиться додатково опрацьовувати офіційні </w:t>
      </w:r>
      <w:proofErr w:type="spellStart"/>
      <w:r w:rsidRPr="00830769">
        <w:rPr>
          <w:rFonts w:ascii="Times New Roman" w:hAnsi="Times New Roman"/>
          <w:b w:val="0"/>
          <w:bCs w:val="0"/>
          <w:sz w:val="28"/>
          <w:szCs w:val="28"/>
        </w:rPr>
        <w:t>веб</w:t>
      </w:r>
      <w:r w:rsidR="008C22C5" w:rsidRPr="00830769">
        <w:rPr>
          <w:rFonts w:ascii="Times New Roman" w:hAnsi="Times New Roman"/>
          <w:b w:val="0"/>
          <w:bCs w:val="0"/>
          <w:sz w:val="28"/>
          <w:szCs w:val="28"/>
        </w:rPr>
        <w:t>ресурси</w:t>
      </w:r>
      <w:proofErr w:type="spellEnd"/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усіх регуляторних органів</w:t>
      </w:r>
      <w:r w:rsidR="008C22C5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та інші джерела відповідної інформації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30769">
        <w:rPr>
          <w:rFonts w:ascii="Times New Roman" w:hAnsi="Times New Roman"/>
          <w:b w:val="0"/>
          <w:bCs w:val="0"/>
          <w:strike/>
          <w:sz w:val="28"/>
          <w:szCs w:val="28"/>
        </w:rPr>
        <w:t xml:space="preserve"> </w:t>
      </w:r>
    </w:p>
    <w:p w14:paraId="29E27CF1" w14:textId="5D1B6DFC" w:rsidR="00E378B0" w:rsidRPr="00830769" w:rsidRDefault="00E829FE" w:rsidP="009B2C23">
      <w:pPr>
        <w:pStyle w:val="1"/>
        <w:tabs>
          <w:tab w:val="left" w:pos="993"/>
          <w:tab w:val="left" w:pos="1036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Зазначене </w:t>
      </w:r>
      <w:r w:rsidR="00D11D9C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ускладнює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надання зауважень і</w:t>
      </w:r>
      <w:r w:rsidR="001230D7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пропозицій до</w:t>
      </w:r>
      <w:r w:rsidR="001230D7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оприлюднених про</w:t>
      </w:r>
      <w:r w:rsidR="001D0F8D" w:rsidRPr="00830769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ктів регуляторних актів, реалізацію таких </w:t>
      </w:r>
      <w:r w:rsidRPr="00830769">
        <w:rPr>
          <w:rFonts w:ascii="Times New Roman" w:hAnsi="Times New Roman"/>
          <w:b w:val="0"/>
          <w:sz w:val="28"/>
          <w:szCs w:val="28"/>
        </w:rPr>
        <w:t>принципів державної регуляторної політики як передбачуваність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(послідовність регуляторної діяльності, відповідність її цілям державної політики і</w:t>
      </w:r>
      <w:r w:rsidR="00FA3FB0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планам з підготовки про</w:t>
      </w:r>
      <w:r w:rsidR="001D0F8D" w:rsidRPr="00830769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ктів регуляторних актів, що дозволяє суб’єктам господарювання здійснювати планування їх</w:t>
      </w:r>
      <w:r w:rsidR="008757B9"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 xml:space="preserve">діяльності), а також </w:t>
      </w:r>
      <w:bookmarkStart w:id="4" w:name="n56"/>
      <w:bookmarkEnd w:id="4"/>
      <w:r w:rsidRPr="00830769">
        <w:rPr>
          <w:rFonts w:ascii="Times New Roman" w:hAnsi="Times New Roman"/>
          <w:b w:val="0"/>
          <w:sz w:val="28"/>
          <w:szCs w:val="28"/>
        </w:rPr>
        <w:t>прозорість та врахування громадської думки</w:t>
      </w:r>
      <w:r w:rsidRPr="0083076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30769">
        <w:rPr>
          <w:rFonts w:ascii="Times New Roman" w:hAnsi="Times New Roman"/>
          <w:b w:val="0"/>
          <w:bCs w:val="0"/>
          <w:sz w:val="28"/>
          <w:szCs w:val="28"/>
        </w:rPr>
        <w:t>(відкритість для фізичних та юридичних осіб, їх об’єднань дій регуляторних органів на всіх етапах їх регуляторної діяльності, обов’язковий розгляд регуляторними органами ініціатив, зауважень та пропозицій, наданих у встановленому законом порядку фізичними та юридичними особами, їх об’єднаннями, обов’язковість і своєчасність доведення прийнятих регуляторних актів до відома фізичних та юридичних осіб, їх об’єднань, інформування громадськості про здійснення регуляторної діяльності)</w:t>
      </w:r>
      <w:r w:rsidR="00E378B0" w:rsidRPr="0083076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5D7C4F88" w14:textId="5DEDE969" w:rsidR="00E67E43" w:rsidRPr="00830769" w:rsidRDefault="005860C0" w:rsidP="00AF23B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>В</w:t>
      </w:r>
      <w:r w:rsidR="00FA3FB0" w:rsidRPr="00830769">
        <w:rPr>
          <w:rFonts w:ascii="Times New Roman" w:hAnsi="Times New Roman"/>
          <w:sz w:val="28"/>
          <w:szCs w:val="28"/>
        </w:rPr>
        <w:t>ирішення вищезазначених питань</w:t>
      </w:r>
      <w:r w:rsidR="00DB0424"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</w:rPr>
        <w:t xml:space="preserve">пропонується шляхом запровадження механізму в рамках реалізації експериментального проекту, а саме затвердження Порядку </w:t>
      </w:r>
      <w:r w:rsidR="00AF23BE" w:rsidRPr="00AF23BE">
        <w:rPr>
          <w:rFonts w:ascii="Times New Roman" w:hAnsi="Times New Roman"/>
          <w:sz w:val="28"/>
          <w:szCs w:val="28"/>
        </w:rPr>
        <w:t xml:space="preserve">реалізації експериментального </w:t>
      </w:r>
      <w:proofErr w:type="spellStart"/>
      <w:r w:rsidR="00AF23BE" w:rsidRPr="00AF23BE">
        <w:rPr>
          <w:rFonts w:ascii="Times New Roman" w:hAnsi="Times New Roman"/>
          <w:sz w:val="28"/>
          <w:szCs w:val="28"/>
        </w:rPr>
        <w:t>проєкту</w:t>
      </w:r>
      <w:proofErr w:type="spellEnd"/>
      <w:r w:rsidR="00AF23BE" w:rsidRPr="00AF23BE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="00AF23BE" w:rsidRPr="00AF23BE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="00AF23BE" w:rsidRPr="00AF23BE">
        <w:rPr>
          <w:rFonts w:ascii="Times New Roman" w:hAnsi="Times New Roman"/>
          <w:sz w:val="28"/>
          <w:szCs w:val="28"/>
        </w:rPr>
        <w:t xml:space="preserve"> регуляторної діяльності</w:t>
      </w:r>
      <w:r w:rsidR="00AF23BE" w:rsidRPr="00830769">
        <w:rPr>
          <w:rFonts w:ascii="Times New Roman" w:hAnsi="Times New Roman"/>
          <w:sz w:val="28"/>
          <w:szCs w:val="28"/>
        </w:rPr>
        <w:t xml:space="preserve"> </w:t>
      </w:r>
      <w:r w:rsidR="00136C34" w:rsidRPr="00830769">
        <w:rPr>
          <w:rFonts w:ascii="Times New Roman" w:hAnsi="Times New Roman"/>
          <w:sz w:val="28"/>
          <w:szCs w:val="28"/>
        </w:rPr>
        <w:t>(далі – Регуляторний портал)</w:t>
      </w:r>
      <w:r w:rsidR="00862A49" w:rsidRPr="00830769">
        <w:rPr>
          <w:rFonts w:ascii="Times New Roman" w:hAnsi="Times New Roman"/>
          <w:sz w:val="28"/>
          <w:szCs w:val="28"/>
        </w:rPr>
        <w:t>.</w:t>
      </w:r>
      <w:r w:rsidR="00FA3FB0" w:rsidRPr="00830769">
        <w:rPr>
          <w:rFonts w:ascii="Times New Roman" w:hAnsi="Times New Roman"/>
          <w:sz w:val="28"/>
          <w:szCs w:val="28"/>
        </w:rPr>
        <w:t xml:space="preserve"> </w:t>
      </w:r>
    </w:p>
    <w:p w14:paraId="0503F2E5" w14:textId="7E40861F" w:rsidR="00E67E43" w:rsidRPr="00AF23BE" w:rsidRDefault="00862A49" w:rsidP="009B2C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0769">
        <w:rPr>
          <w:rFonts w:ascii="Times New Roman" w:hAnsi="Times New Roman"/>
          <w:sz w:val="28"/>
          <w:szCs w:val="28"/>
        </w:rPr>
        <w:t xml:space="preserve">Робота Регуляторного порталу </w:t>
      </w:r>
      <w:r w:rsidR="001230D7" w:rsidRPr="00830769">
        <w:rPr>
          <w:rFonts w:ascii="Times New Roman" w:hAnsi="Times New Roman"/>
          <w:sz w:val="28"/>
          <w:szCs w:val="28"/>
        </w:rPr>
        <w:t>сприятиме</w:t>
      </w:r>
      <w:r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>підвищенн</w:t>
      </w:r>
      <w:r w:rsidR="001230D7" w:rsidRPr="0083076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 ефективності системи запобігання корупції щодо</w:t>
      </w:r>
      <w:r w:rsidR="00745F72"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0769">
        <w:rPr>
          <w:rFonts w:ascii="Times New Roman" w:hAnsi="Times New Roman"/>
          <w:sz w:val="28"/>
          <w:szCs w:val="28"/>
        </w:rPr>
        <w:t xml:space="preserve">здійснення </w:t>
      </w:r>
      <w:bookmarkStart w:id="5" w:name="o85"/>
      <w:bookmarkEnd w:id="5"/>
      <w:r w:rsidRPr="00830769">
        <w:rPr>
          <w:rFonts w:ascii="Times New Roman" w:hAnsi="Times New Roman"/>
          <w:sz w:val="28"/>
          <w:szCs w:val="28"/>
        </w:rPr>
        <w:t>державної регуляторної політики через переведення регуляторної діяльності в</w:t>
      </w:r>
      <w:r w:rsidR="00745F72"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</w:rPr>
        <w:t>Україні в</w:t>
      </w:r>
      <w:r w:rsidR="00745F72" w:rsidRPr="00830769">
        <w:rPr>
          <w:rFonts w:ascii="Times New Roman" w:hAnsi="Times New Roman"/>
          <w:sz w:val="28"/>
          <w:szCs w:val="28"/>
        </w:rPr>
        <w:t> </w:t>
      </w:r>
      <w:r w:rsidRPr="00830769">
        <w:rPr>
          <w:rFonts w:ascii="Times New Roman" w:hAnsi="Times New Roman"/>
          <w:sz w:val="28"/>
          <w:szCs w:val="28"/>
        </w:rPr>
        <w:t>єдиний інформаційно-комунікаційний простір та забезпеченн</w:t>
      </w:r>
      <w:r w:rsidR="001230D7" w:rsidRPr="00830769">
        <w:rPr>
          <w:rFonts w:ascii="Times New Roman" w:hAnsi="Times New Roman"/>
          <w:sz w:val="28"/>
          <w:szCs w:val="28"/>
        </w:rPr>
        <w:t>ю</w:t>
      </w:r>
      <w:r w:rsidRPr="00830769">
        <w:rPr>
          <w:rFonts w:ascii="Times New Roman" w:hAnsi="Times New Roman"/>
          <w:sz w:val="28"/>
          <w:szCs w:val="28"/>
        </w:rPr>
        <w:t xml:space="preserve"> дотримання вимог Закону про регуляторну політику. </w:t>
      </w:r>
      <w:r w:rsidR="00745F72" w:rsidRPr="00830769">
        <w:rPr>
          <w:rFonts w:ascii="Times New Roman" w:hAnsi="Times New Roman"/>
          <w:sz w:val="28"/>
          <w:szCs w:val="28"/>
        </w:rPr>
        <w:t>Це</w:t>
      </w:r>
      <w:r w:rsidRPr="00830769">
        <w:rPr>
          <w:rFonts w:ascii="Times New Roman" w:hAnsi="Times New Roman"/>
          <w:sz w:val="28"/>
          <w:szCs w:val="28"/>
        </w:rPr>
        <w:t xml:space="preserve"> стане потужним антикорупційним заходом </w:t>
      </w:r>
      <w:r w:rsidR="001D4B9C" w:rsidRPr="00830769">
        <w:rPr>
          <w:rFonts w:ascii="Times New Roman" w:hAnsi="Times New Roman"/>
          <w:sz w:val="28"/>
          <w:szCs w:val="28"/>
        </w:rPr>
        <w:t>для</w:t>
      </w:r>
      <w:r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>недопущенн</w:t>
      </w:r>
      <w:r w:rsidR="001D4B9C" w:rsidRPr="0083076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 прийняття економічно недоцільних та неефективних регуляторних 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актів, зменшенн</w:t>
      </w:r>
      <w:r w:rsidR="001D4B9C" w:rsidRPr="0083076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 втручання держави у діяльність суб’єктів господарювання та</w:t>
      </w:r>
      <w:r w:rsidR="001D4B9C" w:rsidRPr="0083076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>усуненн</w:t>
      </w:r>
      <w:r w:rsidR="001D4B9C" w:rsidRPr="0083076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 перешкод у розвитку господарської діяльності.</w:t>
      </w:r>
    </w:p>
    <w:p w14:paraId="4415B543" w14:textId="77777777" w:rsidR="00A3613D" w:rsidRPr="00AF23BE" w:rsidRDefault="00A3613D" w:rsidP="009B2C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1EF6983" w14:textId="1CDF99C8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n3490"/>
      <w:bookmarkEnd w:id="6"/>
      <w:r w:rsidRPr="00830769">
        <w:rPr>
          <w:rFonts w:ascii="Times New Roman" w:hAnsi="Times New Roman"/>
          <w:b/>
          <w:sz w:val="28"/>
          <w:szCs w:val="28"/>
        </w:rPr>
        <w:t>3. Основні положення про</w:t>
      </w:r>
      <w:r w:rsidR="00DB0424" w:rsidRPr="00830769">
        <w:rPr>
          <w:rFonts w:ascii="Times New Roman" w:hAnsi="Times New Roman"/>
          <w:b/>
          <w:sz w:val="28"/>
          <w:szCs w:val="28"/>
          <w:lang w:val="ru-RU"/>
        </w:rPr>
        <w:t>є</w:t>
      </w:r>
      <w:proofErr w:type="spellStart"/>
      <w:r w:rsidRPr="00830769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Pr="008307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18AF96EA" w14:textId="7AD41595" w:rsidR="00E67E43" w:rsidRPr="00830769" w:rsidRDefault="00DB0424" w:rsidP="00DB0424">
      <w:pPr>
        <w:pStyle w:val="a7"/>
        <w:ind w:left="0"/>
      </w:pPr>
      <w:bookmarkStart w:id="7" w:name="n3491"/>
      <w:bookmarkEnd w:id="7"/>
      <w:r w:rsidRPr="00830769">
        <w:rPr>
          <w:color w:val="000000"/>
          <w:lang w:val="ru-RU"/>
        </w:rPr>
        <w:t>Е</w:t>
      </w:r>
      <w:proofErr w:type="spellStart"/>
      <w:r w:rsidRPr="00830769">
        <w:rPr>
          <w:color w:val="000000"/>
        </w:rPr>
        <w:t>кспериментальн</w:t>
      </w:r>
      <w:proofErr w:type="spellEnd"/>
      <w:r w:rsidRPr="00830769">
        <w:rPr>
          <w:color w:val="000000"/>
          <w:lang w:val="ru-RU"/>
        </w:rPr>
        <w:t>им</w:t>
      </w:r>
      <w:r w:rsidRPr="00830769">
        <w:rPr>
          <w:color w:val="000000"/>
        </w:rPr>
        <w:t xml:space="preserve"> </w:t>
      </w:r>
      <w:proofErr w:type="spellStart"/>
      <w:r w:rsidRPr="00830769">
        <w:rPr>
          <w:color w:val="000000"/>
        </w:rPr>
        <w:t>проєкт</w:t>
      </w:r>
      <w:proofErr w:type="spellEnd"/>
      <w:r w:rsidRPr="00830769">
        <w:rPr>
          <w:color w:val="000000"/>
          <w:lang w:val="ru-RU"/>
        </w:rPr>
        <w:t>ом</w:t>
      </w:r>
      <w:r w:rsidRPr="00830769">
        <w:t xml:space="preserve"> пропонується:</w:t>
      </w:r>
    </w:p>
    <w:p w14:paraId="233D5E0F" w14:textId="3E7F8FBD" w:rsidR="00E67E43" w:rsidRPr="00830769" w:rsidRDefault="00E829FE" w:rsidP="00603159">
      <w:pPr>
        <w:pStyle w:val="a7"/>
        <w:ind w:left="0"/>
      </w:pPr>
      <w:r w:rsidRPr="00830769">
        <w:t>створення Регуляторного порталу;</w:t>
      </w:r>
    </w:p>
    <w:p w14:paraId="3966F5D3" w14:textId="538B3320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підготовк</w:t>
      </w:r>
      <w:proofErr w:type="spellEnd"/>
      <w:r w:rsidR="007B053C" w:rsidRPr="00830769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830769">
        <w:rPr>
          <w:rFonts w:ascii="Times New Roman" w:hAnsi="Times New Roman"/>
          <w:color w:val="000000"/>
          <w:sz w:val="28"/>
          <w:szCs w:val="28"/>
        </w:rPr>
        <w:t xml:space="preserve"> аналізу регуляторного впливу через надання регуляторним органам спеціального цифрового інструменту;</w:t>
      </w:r>
    </w:p>
    <w:p w14:paraId="3DF183FB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 xml:space="preserve">забезпечення розміщення всіх </w:t>
      </w: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проєктів</w:t>
      </w:r>
      <w:proofErr w:type="spellEnd"/>
      <w:r w:rsidRPr="00830769">
        <w:rPr>
          <w:rFonts w:ascii="Times New Roman" w:hAnsi="Times New Roman"/>
          <w:color w:val="000000"/>
          <w:sz w:val="28"/>
          <w:szCs w:val="28"/>
        </w:rPr>
        <w:t xml:space="preserve"> регуляторних актів на єдиному цифровому майданчику з диференційованою системою пошуку та градації;</w:t>
      </w:r>
    </w:p>
    <w:p w14:paraId="75611656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>підвищення рівня доступу до інформації про регуляторну діяльність на всіх рівнях;</w:t>
      </w:r>
    </w:p>
    <w:p w14:paraId="28A2DF80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 xml:space="preserve">формування комплексних аналітичних матеріалів у сфері регуляторної діяльності через створення регуляторного </w:t>
      </w: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дашборду</w:t>
      </w:r>
      <w:proofErr w:type="spellEnd"/>
      <w:r w:rsidRPr="00830769">
        <w:rPr>
          <w:rFonts w:ascii="Times New Roman" w:hAnsi="Times New Roman"/>
          <w:color w:val="000000"/>
          <w:sz w:val="28"/>
          <w:szCs w:val="28"/>
        </w:rPr>
        <w:t xml:space="preserve"> на Регуляторному порталі;</w:t>
      </w:r>
    </w:p>
    <w:p w14:paraId="0B64E787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цифровізація</w:t>
      </w:r>
      <w:proofErr w:type="spellEnd"/>
      <w:r w:rsidRPr="00830769">
        <w:rPr>
          <w:rFonts w:ascii="Times New Roman" w:hAnsi="Times New Roman"/>
          <w:color w:val="000000"/>
          <w:sz w:val="28"/>
          <w:szCs w:val="28"/>
        </w:rPr>
        <w:t xml:space="preserve"> та систематизація процесу громадського обговорення </w:t>
      </w: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проєктів</w:t>
      </w:r>
      <w:proofErr w:type="spellEnd"/>
      <w:r w:rsidRPr="00830769">
        <w:rPr>
          <w:rFonts w:ascii="Times New Roman" w:hAnsi="Times New Roman"/>
          <w:color w:val="000000"/>
          <w:sz w:val="28"/>
          <w:szCs w:val="28"/>
        </w:rPr>
        <w:t xml:space="preserve"> регуляторних актів, забезпечення функціонування цифрового інструменту для подання зауважень та пропозицій від суб’єктів господарювання, громадськості та інших зацікавлених суб’єктів;</w:t>
      </w:r>
    </w:p>
    <w:p w14:paraId="3912D819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>уніфікація та систематизація планів регуляторної діяльності;</w:t>
      </w:r>
    </w:p>
    <w:p w14:paraId="22F8F773" w14:textId="77777777" w:rsidR="00603159" w:rsidRPr="00830769" w:rsidRDefault="00603159" w:rsidP="00603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>підвищення рівня прозорості та відкритості у регуляторній діяльності, забезпечення належної реалізації принципів державної регуляторної політики.</w:t>
      </w:r>
    </w:p>
    <w:p w14:paraId="3A133DA6" w14:textId="77777777" w:rsidR="007A5C6B" w:rsidRPr="00830769" w:rsidRDefault="007A5C6B" w:rsidP="009B2C23">
      <w:pPr>
        <w:widowControl w:val="0"/>
        <w:tabs>
          <w:tab w:val="left" w:pos="245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37948" w14:textId="77777777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n3492"/>
      <w:bookmarkEnd w:id="8"/>
      <w:r w:rsidRPr="00830769">
        <w:rPr>
          <w:rFonts w:ascii="Times New Roman" w:hAnsi="Times New Roman"/>
          <w:b/>
          <w:sz w:val="28"/>
          <w:szCs w:val="28"/>
        </w:rPr>
        <w:t>4. Правові аспекти</w:t>
      </w:r>
    </w:p>
    <w:p w14:paraId="6E508A02" w14:textId="0CCE0FF8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 xml:space="preserve">Нормативно-правовими актами, що діють у відповідній сфері суспільних </w:t>
      </w:r>
      <w:r w:rsidR="00A3613D" w:rsidRPr="00830769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830769">
        <w:rPr>
          <w:rFonts w:ascii="Times New Roman" w:hAnsi="Times New Roman"/>
          <w:sz w:val="28"/>
          <w:szCs w:val="28"/>
        </w:rPr>
        <w:t>відносин є:</w:t>
      </w:r>
    </w:p>
    <w:p w14:paraId="22CB5A2D" w14:textId="77777777" w:rsidR="00E67E43" w:rsidRPr="00830769" w:rsidRDefault="00E829FE" w:rsidP="009B2C23">
      <w:pPr>
        <w:pStyle w:val="a7"/>
        <w:ind w:left="0" w:firstLine="709"/>
      </w:pPr>
      <w:r w:rsidRPr="00830769">
        <w:t>Конституція України;</w:t>
      </w:r>
    </w:p>
    <w:p w14:paraId="6E4F361A" w14:textId="77777777" w:rsidR="00E67E43" w:rsidRPr="00830769" w:rsidRDefault="00E829FE" w:rsidP="009B2C23">
      <w:pPr>
        <w:pStyle w:val="a7"/>
        <w:ind w:left="0" w:firstLine="709"/>
      </w:pPr>
      <w:r w:rsidRPr="00830769">
        <w:t>Закон України «Про засади державної регуляторної політики у сфері господарської діяльності»;</w:t>
      </w:r>
    </w:p>
    <w:p w14:paraId="6FDB87C4" w14:textId="77777777" w:rsidR="00E67E43" w:rsidRPr="00830769" w:rsidRDefault="00E829FE" w:rsidP="009B2C23">
      <w:pPr>
        <w:pStyle w:val="a7"/>
        <w:ind w:left="0" w:firstLine="709"/>
      </w:pPr>
      <w:r w:rsidRPr="00830769">
        <w:t>Закон України «Про захист інформації в інформаційно-комунікаційних системах»;</w:t>
      </w:r>
    </w:p>
    <w:p w14:paraId="53F46203" w14:textId="77777777" w:rsidR="00E67E43" w:rsidRPr="00830769" w:rsidRDefault="00E67E43" w:rsidP="009B2C23">
      <w:pPr>
        <w:pStyle w:val="a7"/>
        <w:ind w:left="0" w:firstLine="709"/>
      </w:pPr>
      <w:hyperlink r:id="rId11" w:anchor="Text">
        <w:r w:rsidRPr="00830769">
          <w:t>постанова Кабінету Міністрів України від 11 березня 2004 р. № 308 «Про</w:t>
        </w:r>
      </w:hyperlink>
      <w:r w:rsidRPr="00830769">
        <w:t> </w:t>
      </w:r>
      <w:hyperlink r:id="rId12" w:anchor="Text">
        <w:r w:rsidRPr="00830769">
          <w:t xml:space="preserve">затвердження </w:t>
        </w:r>
        <w:proofErr w:type="spellStart"/>
        <w:r w:rsidRPr="00830769">
          <w:t>методик</w:t>
        </w:r>
        <w:proofErr w:type="spellEnd"/>
        <w:r w:rsidRPr="00830769">
          <w:t xml:space="preserve"> проведення аналізу впливу та відстеження</w:t>
        </w:r>
      </w:hyperlink>
      <w:r w:rsidRPr="00830769">
        <w:t xml:space="preserve"> </w:t>
      </w:r>
      <w:hyperlink r:id="rId13" w:anchor="Text">
        <w:r w:rsidRPr="00830769">
          <w:t xml:space="preserve">результативності регуляторного </w:t>
        </w:r>
        <w:proofErr w:type="spellStart"/>
        <w:r w:rsidRPr="00830769">
          <w:t>акта</w:t>
        </w:r>
        <w:proofErr w:type="spellEnd"/>
        <w:r w:rsidRPr="00830769">
          <w:t>»</w:t>
        </w:r>
      </w:hyperlink>
      <w:r w:rsidRPr="00830769">
        <w:t>;</w:t>
      </w:r>
    </w:p>
    <w:p w14:paraId="6160F803" w14:textId="7FC98B25" w:rsidR="00E67E43" w:rsidRPr="00830769" w:rsidRDefault="00E829FE" w:rsidP="009B2C23">
      <w:pPr>
        <w:pStyle w:val="a7"/>
        <w:ind w:left="0" w:firstLine="709"/>
      </w:pPr>
      <w:r w:rsidRPr="00830769">
        <w:t>постанова Кабінету Міністрів України від 23 вересня 2014 р. № 634 «Про порядок підготовки пропозицій щодо удосконалення про</w:t>
      </w:r>
      <w:r w:rsidR="00994097" w:rsidRPr="00830769">
        <w:rPr>
          <w:lang w:val="ru-RU"/>
        </w:rPr>
        <w:t>є</w:t>
      </w:r>
      <w:proofErr w:type="spellStart"/>
      <w:r w:rsidRPr="00830769">
        <w:t>ктів</w:t>
      </w:r>
      <w:proofErr w:type="spellEnd"/>
      <w:r w:rsidRPr="00830769">
        <w:t xml:space="preserve"> регуляторних актів, які розробляються органами місцевого самоврядування»;</w:t>
      </w:r>
    </w:p>
    <w:p w14:paraId="60176CA5" w14:textId="77777777" w:rsidR="00E67E43" w:rsidRPr="00830769" w:rsidRDefault="00E67E43" w:rsidP="009B2C23">
      <w:pPr>
        <w:pStyle w:val="a7"/>
        <w:ind w:left="0" w:firstLine="709"/>
      </w:pPr>
      <w:hyperlink r:id="rId14" w:anchor="Text">
        <w:r w:rsidRPr="00830769">
          <w:t>постанова Кабінету Міністрів України від 24 грудня 2014 р. № 724 «Деякі</w:t>
        </w:r>
      </w:hyperlink>
      <w:r w:rsidRPr="00830769">
        <w:t xml:space="preserve"> </w:t>
      </w:r>
      <w:hyperlink r:id="rId15" w:anchor="Text">
        <w:r w:rsidRPr="00830769">
          <w:t>питання Державної регуляторної служби України»</w:t>
        </w:r>
      </w:hyperlink>
      <w:r w:rsidRPr="00830769">
        <w:t>;</w:t>
      </w:r>
    </w:p>
    <w:p w14:paraId="5F9D1C7A" w14:textId="7BA0E440" w:rsidR="00E67E43" w:rsidRPr="00830769" w:rsidRDefault="00E829FE" w:rsidP="009B2C23">
      <w:pPr>
        <w:pStyle w:val="a7"/>
        <w:ind w:left="0" w:firstLine="709"/>
        <w:rPr>
          <w:lang w:val="ru-RU"/>
        </w:rPr>
      </w:pPr>
      <w:r w:rsidRPr="00830769">
        <w:t>постанова Кабінету Міністрів України від 04 березня 2023 р. № 220 «Про затвердження Державної антикорупційної програми на 2023–2025 роки»</w:t>
      </w:r>
      <w:r w:rsidR="007B053C" w:rsidRPr="00830769">
        <w:rPr>
          <w:lang w:val="ru-RU"/>
        </w:rPr>
        <w:t>;</w:t>
      </w:r>
    </w:p>
    <w:p w14:paraId="3FAF5221" w14:textId="7F46EE12" w:rsidR="007B053C" w:rsidRPr="00830769" w:rsidRDefault="007B053C" w:rsidP="009B2C23">
      <w:pPr>
        <w:pStyle w:val="a7"/>
        <w:ind w:left="0" w:firstLine="709"/>
        <w:rPr>
          <w:lang w:val="ru-RU"/>
        </w:rPr>
      </w:pPr>
      <w:r w:rsidRPr="00830769">
        <w:t>розпорядження</w:t>
      </w:r>
      <w:r w:rsidRPr="00830769">
        <w:rPr>
          <w:b/>
          <w:bCs/>
        </w:rPr>
        <w:t xml:space="preserve"> </w:t>
      </w:r>
      <w:r w:rsidRPr="00830769">
        <w:t>Кабінету Міністрів України від 18 лютого 2025 р. № 131-р</w:t>
      </w:r>
      <w:r w:rsidRPr="00830769">
        <w:rPr>
          <w:lang w:val="ru-RU"/>
        </w:rPr>
        <w:t xml:space="preserve"> «</w:t>
      </w:r>
      <w:r w:rsidRPr="00830769">
        <w:t>Про затвердження плану пріоритетних дій Уряду на 2025 рік</w:t>
      </w:r>
      <w:r w:rsidRPr="00830769">
        <w:rPr>
          <w:lang w:val="ru-RU"/>
        </w:rPr>
        <w:t>»</w:t>
      </w:r>
      <w:r w:rsidR="005860C0" w:rsidRPr="00830769">
        <w:rPr>
          <w:lang w:val="ru-RU"/>
        </w:rPr>
        <w:t>.</w:t>
      </w:r>
    </w:p>
    <w:p w14:paraId="5FE8FE26" w14:textId="77777777" w:rsidR="00F442C9" w:rsidRPr="00830769" w:rsidRDefault="00F442C9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9" w:name="n3493"/>
      <w:bookmarkEnd w:id="9"/>
    </w:p>
    <w:p w14:paraId="2D1C9366" w14:textId="78012B59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769">
        <w:rPr>
          <w:rFonts w:ascii="Times New Roman" w:hAnsi="Times New Roman"/>
          <w:b/>
          <w:sz w:val="28"/>
          <w:szCs w:val="28"/>
        </w:rPr>
        <w:lastRenderedPageBreak/>
        <w:t>5. Фінансово-економічне обґрунтування</w:t>
      </w:r>
    </w:p>
    <w:p w14:paraId="5B82D58D" w14:textId="77777777" w:rsidR="00830769" w:rsidRPr="00830769" w:rsidRDefault="00830769" w:rsidP="008307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71"/>
        </w:tabs>
        <w:spacing w:before="280" w:after="280" w:line="240" w:lineRule="auto"/>
        <w:ind w:firstLine="4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n3495"/>
      <w:bookmarkStart w:id="11" w:name="n3496"/>
      <w:bookmarkEnd w:id="10"/>
      <w:bookmarkEnd w:id="11"/>
      <w:r w:rsidRPr="00830769">
        <w:rPr>
          <w:rFonts w:ascii="Times New Roman" w:hAnsi="Times New Roman"/>
          <w:color w:val="000000"/>
          <w:sz w:val="28"/>
          <w:szCs w:val="28"/>
        </w:rPr>
        <w:t xml:space="preserve">Фінансове забезпечення заходів з реалізації експериментального </w:t>
      </w:r>
      <w:proofErr w:type="spellStart"/>
      <w:r w:rsidRPr="00830769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830769">
        <w:rPr>
          <w:rFonts w:ascii="Times New Roman" w:hAnsi="Times New Roman"/>
          <w:color w:val="000000"/>
          <w:sz w:val="28"/>
          <w:szCs w:val="28"/>
        </w:rPr>
        <w:t xml:space="preserve"> буде здійснюватися за рахунок коштів державного бюджету, міжнародної технічної допомоги, а також за рахунок інших джерел, не заборонених законодавством.</w:t>
      </w:r>
    </w:p>
    <w:p w14:paraId="607AEE3A" w14:textId="77777777" w:rsidR="00830769" w:rsidRPr="00830769" w:rsidRDefault="00830769" w:rsidP="00830769">
      <w:pPr>
        <w:ind w:firstLine="45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3076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 2025 році:</w:t>
      </w:r>
    </w:p>
    <w:p w14:paraId="671217FC" w14:textId="77777777" w:rsidR="00830769" w:rsidRPr="00830769" w:rsidRDefault="00830769" w:rsidP="00830769">
      <w:pPr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>З</w:t>
      </w:r>
      <w:r w:rsidRPr="00830769">
        <w:rPr>
          <w:rFonts w:ascii="Times New Roman" w:hAnsi="Times New Roman"/>
          <w:sz w:val="28"/>
          <w:szCs w:val="28"/>
        </w:rPr>
        <w:t xml:space="preserve">а рахунок коштів та в межах програми міжнародної технічної допомоги EU4Business: SME </w:t>
      </w:r>
      <w:proofErr w:type="spellStart"/>
      <w:r w:rsidRPr="00830769">
        <w:rPr>
          <w:rFonts w:ascii="Times New Roman" w:hAnsi="Times New Roman"/>
          <w:sz w:val="28"/>
          <w:szCs w:val="28"/>
        </w:rPr>
        <w:t>Policies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and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Institutions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Support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in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Ukraine</w:t>
      </w:r>
      <w:proofErr w:type="spellEnd"/>
      <w:r w:rsidRPr="00830769">
        <w:rPr>
          <w:rFonts w:ascii="Times New Roman" w:hAnsi="Times New Roman"/>
          <w:sz w:val="28"/>
          <w:szCs w:val="28"/>
        </w:rPr>
        <w:t>” (SMEPIS)” (далі - Програма). Реєстраційна картка про державну реєстрацію Програми № 5180. Загальна вартість розробленого програмного забезпечення становить 90 000,00 євро (Дев’яносто тисяч євро), або 4 064 796,00 (Чотири мільйони шістдесят чотири тисячі сімсот дев’яносто шість) гривень  (по курсу НБУ на 13.03.2025 46,1644 грн за євро).</w:t>
      </w:r>
    </w:p>
    <w:p w14:paraId="3C2F147C" w14:textId="77777777" w:rsidR="00830769" w:rsidRPr="00AF23BE" w:rsidRDefault="00830769" w:rsidP="00830769">
      <w:pPr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 xml:space="preserve">На замовлення </w:t>
      </w:r>
      <w:proofErr w:type="spellStart"/>
      <w:r w:rsidRPr="00830769">
        <w:rPr>
          <w:rFonts w:ascii="Times New Roman" w:hAnsi="Times New Roman"/>
          <w:sz w:val="28"/>
          <w:szCs w:val="28"/>
        </w:rPr>
        <w:t>Ecorys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Nederland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B.V. в інтересах і на користь ДРС надаються послуги зі створення (розробки), впровадження (тестування), підтримки (адміністрування) Єдиної інформаційної системи  «Регуляторний портал» </w:t>
      </w:r>
      <w:r w:rsidRPr="00830769">
        <w:rPr>
          <w:rFonts w:ascii="Times New Roman" w:hAnsi="Times New Roman"/>
          <w:sz w:val="28"/>
          <w:szCs w:val="28"/>
          <w:lang w:val="bg-BG"/>
        </w:rPr>
        <w:t>ФОП</w:t>
      </w:r>
      <w:r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  <w:lang w:val="bg-BG"/>
        </w:rPr>
        <w:t>Христич Анастас</w:t>
      </w:r>
      <w:r w:rsidRPr="00830769">
        <w:rPr>
          <w:rFonts w:ascii="Times New Roman" w:hAnsi="Times New Roman"/>
          <w:sz w:val="28"/>
          <w:szCs w:val="28"/>
        </w:rPr>
        <w:t>і</w:t>
      </w:r>
      <w:r w:rsidRPr="00830769">
        <w:rPr>
          <w:rFonts w:ascii="Times New Roman" w:hAnsi="Times New Roman"/>
          <w:sz w:val="28"/>
          <w:szCs w:val="28"/>
          <w:lang w:val="bg-BG"/>
        </w:rPr>
        <w:t>я Юр</w:t>
      </w:r>
      <w:proofErr w:type="spellStart"/>
      <w:r w:rsidRPr="00830769">
        <w:rPr>
          <w:rFonts w:ascii="Times New Roman" w:hAnsi="Times New Roman"/>
          <w:sz w:val="28"/>
          <w:szCs w:val="28"/>
        </w:rPr>
        <w:t>ії</w:t>
      </w:r>
      <w:proofErr w:type="spellEnd"/>
      <w:r w:rsidRPr="00830769">
        <w:rPr>
          <w:rFonts w:ascii="Times New Roman" w:hAnsi="Times New Roman"/>
          <w:sz w:val="28"/>
          <w:szCs w:val="28"/>
          <w:lang w:val="bg-BG"/>
        </w:rPr>
        <w:t>вна (</w:t>
      </w:r>
      <w:r w:rsidRPr="00830769">
        <w:rPr>
          <w:rFonts w:ascii="Times New Roman" w:hAnsi="Times New Roman"/>
          <w:sz w:val="28"/>
          <w:szCs w:val="28"/>
        </w:rPr>
        <w:t>юридична особа).</w:t>
      </w:r>
    </w:p>
    <w:p w14:paraId="7531AF23" w14:textId="77777777" w:rsidR="00830769" w:rsidRPr="00830769" w:rsidRDefault="00830769" w:rsidP="00830769">
      <w:pPr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 xml:space="preserve">ДРС  є одним з </w:t>
      </w:r>
      <w:proofErr w:type="spellStart"/>
      <w:r w:rsidRPr="00830769">
        <w:rPr>
          <w:rFonts w:ascii="Times New Roman" w:hAnsi="Times New Roman"/>
          <w:sz w:val="28"/>
          <w:szCs w:val="28"/>
        </w:rPr>
        <w:t>бенефіціарів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, який буде керувати та підтримувати роботу Регуляторного порталу після його розробки. Розробник </w:t>
      </w:r>
      <w:proofErr w:type="spellStart"/>
      <w:r w:rsidRPr="00830769">
        <w:rPr>
          <w:rFonts w:ascii="Times New Roman" w:hAnsi="Times New Roman"/>
          <w:sz w:val="28"/>
          <w:szCs w:val="28"/>
        </w:rPr>
        <w:t>передасть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програмне забезпечення та пов'язані з ним права інтелектуальної власності безпосередньо ДРС відповідно до підписаного тристороннього договору 21 січня 2025 року між </w:t>
      </w:r>
      <w:proofErr w:type="spellStart"/>
      <w:r w:rsidRPr="00830769">
        <w:rPr>
          <w:rFonts w:ascii="Times New Roman" w:hAnsi="Times New Roman"/>
          <w:sz w:val="28"/>
          <w:szCs w:val="28"/>
        </w:rPr>
        <w:t>Ecorys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Nederland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B.V., ДРС та </w:t>
      </w:r>
      <w:r w:rsidRPr="00830769">
        <w:rPr>
          <w:rFonts w:ascii="Times New Roman" w:hAnsi="Times New Roman"/>
          <w:sz w:val="28"/>
          <w:szCs w:val="28"/>
          <w:lang w:val="bg-BG"/>
        </w:rPr>
        <w:t>ФОП</w:t>
      </w:r>
      <w:r w:rsidRPr="00830769">
        <w:rPr>
          <w:rFonts w:ascii="Times New Roman" w:hAnsi="Times New Roman"/>
          <w:sz w:val="28"/>
          <w:szCs w:val="28"/>
        </w:rPr>
        <w:t xml:space="preserve"> </w:t>
      </w:r>
      <w:r w:rsidRPr="00830769">
        <w:rPr>
          <w:rFonts w:ascii="Times New Roman" w:hAnsi="Times New Roman"/>
          <w:sz w:val="28"/>
          <w:szCs w:val="28"/>
          <w:lang w:val="bg-BG"/>
        </w:rPr>
        <w:t>Христич Анастас</w:t>
      </w:r>
      <w:r w:rsidRPr="00830769">
        <w:rPr>
          <w:rFonts w:ascii="Times New Roman" w:hAnsi="Times New Roman"/>
          <w:sz w:val="28"/>
          <w:szCs w:val="28"/>
        </w:rPr>
        <w:t>і</w:t>
      </w:r>
      <w:r w:rsidRPr="00830769">
        <w:rPr>
          <w:rFonts w:ascii="Times New Roman" w:hAnsi="Times New Roman"/>
          <w:sz w:val="28"/>
          <w:szCs w:val="28"/>
          <w:lang w:val="bg-BG"/>
        </w:rPr>
        <w:t>я Юр</w:t>
      </w:r>
      <w:proofErr w:type="spellStart"/>
      <w:r w:rsidRPr="00830769">
        <w:rPr>
          <w:rFonts w:ascii="Times New Roman" w:hAnsi="Times New Roman"/>
          <w:sz w:val="28"/>
          <w:szCs w:val="28"/>
        </w:rPr>
        <w:t>ії</w:t>
      </w:r>
      <w:proofErr w:type="spellEnd"/>
      <w:r w:rsidRPr="00830769">
        <w:rPr>
          <w:rFonts w:ascii="Times New Roman" w:hAnsi="Times New Roman"/>
          <w:sz w:val="28"/>
          <w:szCs w:val="28"/>
          <w:lang w:val="bg-BG"/>
        </w:rPr>
        <w:t>вна (</w:t>
      </w:r>
      <w:r w:rsidRPr="00830769">
        <w:rPr>
          <w:rFonts w:ascii="Times New Roman" w:hAnsi="Times New Roman"/>
          <w:sz w:val="28"/>
          <w:szCs w:val="28"/>
        </w:rPr>
        <w:t>юридична особа).</w:t>
      </w:r>
    </w:p>
    <w:p w14:paraId="6787E992" w14:textId="77777777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  <w:t>Видатків державного бюджету у 2025 році не потребуватиме.</w:t>
      </w:r>
    </w:p>
    <w:p w14:paraId="17569E93" w14:textId="77777777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</w:r>
      <w:r w:rsidRPr="0083076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 2026 році</w:t>
      </w:r>
      <w:r w:rsidRPr="00830769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</w:p>
    <w:p w14:paraId="710E33D5" w14:textId="55B5C929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  <w:t xml:space="preserve">За рахунок коштів державного бюджету Державне підприємство «Українські спеціальні системи» в рамках використання послуг Національного центру резервування державних інформаційних ресурсів та інформаційної системи «Програмна платформа для розгортання та супроводження державних електронних реєстрів» буде </w:t>
      </w:r>
      <w:r w:rsidR="00B34C3F">
        <w:rPr>
          <w:rFonts w:ascii="Times New Roman" w:hAnsi="Times New Roman"/>
          <w:sz w:val="28"/>
          <w:szCs w:val="28"/>
        </w:rPr>
        <w:t>забезпечувати</w:t>
      </w:r>
      <w:r w:rsidRPr="00830769">
        <w:rPr>
          <w:rFonts w:ascii="Times New Roman" w:hAnsi="Times New Roman"/>
          <w:sz w:val="28"/>
          <w:szCs w:val="28"/>
        </w:rPr>
        <w:t xml:space="preserve"> адміністрування, ведення та хостинг Єдиної інформаційної системи «Регуляторний портал».</w:t>
      </w:r>
    </w:p>
    <w:p w14:paraId="48E768B1" w14:textId="77777777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  <w:t>Орієнтовна вартість зазначених послуг буде складати 840,0 тис. гривень на рік. Видатки будуть проводитись за КПКВК 8681010 «Керівництво та управління у сфері регуляторної політики та ліцензування», КЕКВ 2240 «Оплата послуг (крім комунальних)» в  межах кошторисних призначень, зазначених в Законі України про Державний бюджет на відповідний рік.</w:t>
      </w:r>
    </w:p>
    <w:p w14:paraId="6C66C4E9" w14:textId="77777777" w:rsidR="00B34C3F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0769">
        <w:rPr>
          <w:rFonts w:ascii="Times New Roman" w:hAnsi="Times New Roman"/>
          <w:color w:val="000000"/>
          <w:sz w:val="28"/>
          <w:szCs w:val="28"/>
        </w:rPr>
        <w:tab/>
      </w:r>
    </w:p>
    <w:p w14:paraId="4DF1F0F5" w14:textId="77777777" w:rsidR="00B34C3F" w:rsidRDefault="00B34C3F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4CB29" w14:textId="3D9D1315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3076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 2027 році</w:t>
      </w:r>
      <w:r w:rsidRPr="00830769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14:paraId="3BF2EFC9" w14:textId="39F301C9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</w:r>
      <w:r w:rsidR="00B34C3F" w:rsidRPr="00830769">
        <w:rPr>
          <w:rFonts w:ascii="Times New Roman" w:hAnsi="Times New Roman"/>
          <w:sz w:val="28"/>
          <w:szCs w:val="28"/>
        </w:rPr>
        <w:t xml:space="preserve">За рахунок коштів державного бюджету Державне підприємство «Українські спеціальні системи» в рамках використання послуг Національного центру резервування державних інформаційних ресурсів та інформаційної системи </w:t>
      </w:r>
      <w:r w:rsidR="00B34C3F" w:rsidRPr="00830769">
        <w:rPr>
          <w:rFonts w:ascii="Times New Roman" w:hAnsi="Times New Roman"/>
          <w:sz w:val="28"/>
          <w:szCs w:val="28"/>
        </w:rPr>
        <w:lastRenderedPageBreak/>
        <w:t xml:space="preserve">«Програмна платформа для розгортання та супроводження державних електронних реєстрів» буде </w:t>
      </w:r>
      <w:r w:rsidR="00B34C3F">
        <w:rPr>
          <w:rFonts w:ascii="Times New Roman" w:hAnsi="Times New Roman"/>
          <w:sz w:val="28"/>
          <w:szCs w:val="28"/>
        </w:rPr>
        <w:t>забезпечувати</w:t>
      </w:r>
      <w:r w:rsidR="00B34C3F" w:rsidRPr="00830769">
        <w:rPr>
          <w:rFonts w:ascii="Times New Roman" w:hAnsi="Times New Roman"/>
          <w:sz w:val="28"/>
          <w:szCs w:val="28"/>
        </w:rPr>
        <w:t xml:space="preserve"> адміністрування, ведення та хостинг Єдиної інформаційної системи «Регуляторний портал».</w:t>
      </w:r>
    </w:p>
    <w:p w14:paraId="71E5D0A7" w14:textId="77777777" w:rsidR="00830769" w:rsidRPr="00830769" w:rsidRDefault="00830769" w:rsidP="00830769">
      <w:pPr>
        <w:tabs>
          <w:tab w:val="left" w:pos="480"/>
        </w:tabs>
        <w:spacing w:line="28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ab/>
        <w:t>Орієнтовна вартість зазначених послуг буде складати 1 100,0 тис. гривень на рік. Видатки будуть проводитись за КПКВК 8681010 «Керівництво та управління у сфері регуляторної політики та ліцензування», КЕКВ 2240 «Оплата послуг (крім комунальних)» в  межах кошторисних призначень, зазначених в Законі України про Державний бюджет на відповідний рік.</w:t>
      </w:r>
    </w:p>
    <w:p w14:paraId="08E1CB9D" w14:textId="77777777" w:rsidR="00F442C9" w:rsidRPr="00830769" w:rsidRDefault="00F442C9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0026A16" w14:textId="594CEA60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769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14:paraId="71C1DD13" w14:textId="1E4D6432" w:rsidR="0008249F" w:rsidRPr="00830769" w:rsidRDefault="0008249F" w:rsidP="000824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769">
        <w:rPr>
          <w:rFonts w:ascii="Times New Roman" w:hAnsi="Times New Roman"/>
          <w:sz w:val="28"/>
          <w:szCs w:val="28"/>
        </w:rPr>
        <w:t>Про</w:t>
      </w:r>
      <w:r w:rsidR="00E540A4" w:rsidRPr="00830769">
        <w:rPr>
          <w:rFonts w:ascii="Times New Roman" w:hAnsi="Times New Roman"/>
          <w:sz w:val="28"/>
          <w:szCs w:val="28"/>
        </w:rPr>
        <w:t>є</w:t>
      </w:r>
      <w:r w:rsidRPr="00830769">
        <w:rPr>
          <w:rFonts w:ascii="Times New Roman" w:hAnsi="Times New Roman"/>
          <w:sz w:val="28"/>
          <w:szCs w:val="28"/>
        </w:rPr>
        <w:t>кт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акта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і застосування української мови як державної та не потребує погодження уповноваженими представниками всеукраїнських асоціацій органів місцевого самоврядування чи відповідними органами місцевого самоврядування, Урядовим уповноваженим з прав осіб з інвалідністю та всеукраїнськими громадськими організаціями осіб з інвалідністю, їх спілками та Уповноваженим із захисту державної мови.</w:t>
      </w:r>
    </w:p>
    <w:p w14:paraId="354B0602" w14:textId="7E18069E" w:rsidR="0008249F" w:rsidRPr="00830769" w:rsidRDefault="0008249F" w:rsidP="000824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>Про</w:t>
      </w:r>
      <w:r w:rsidR="00E540A4" w:rsidRPr="00830769">
        <w:rPr>
          <w:rFonts w:ascii="Times New Roman" w:hAnsi="Times New Roman"/>
          <w:sz w:val="28"/>
          <w:szCs w:val="28"/>
          <w:lang w:val="ru-RU"/>
        </w:rPr>
        <w:t>є</w:t>
      </w:r>
      <w:proofErr w:type="spellStart"/>
      <w:r w:rsidRPr="00830769">
        <w:rPr>
          <w:rFonts w:ascii="Times New Roman" w:hAnsi="Times New Roman"/>
          <w:sz w:val="28"/>
          <w:szCs w:val="28"/>
        </w:rPr>
        <w:t>кт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акта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3EECD66E" w14:textId="7B4A2B62" w:rsidR="0008249F" w:rsidRPr="00830769" w:rsidRDefault="0008249F" w:rsidP="0008249F">
      <w:pPr>
        <w:pStyle w:val="aa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>Про</w:t>
      </w:r>
      <w:r w:rsidR="00E540A4" w:rsidRPr="00830769">
        <w:rPr>
          <w:rFonts w:ascii="Times New Roman" w:hAnsi="Times New Roman"/>
          <w:sz w:val="28"/>
          <w:szCs w:val="28"/>
          <w:lang w:val="ru-RU"/>
        </w:rPr>
        <w:t>є</w:t>
      </w:r>
      <w:proofErr w:type="spellStart"/>
      <w:r w:rsidRPr="00830769">
        <w:rPr>
          <w:rFonts w:ascii="Times New Roman" w:hAnsi="Times New Roman"/>
          <w:sz w:val="28"/>
          <w:szCs w:val="28"/>
        </w:rPr>
        <w:t>кт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769">
        <w:rPr>
          <w:rFonts w:ascii="Times New Roman" w:hAnsi="Times New Roman"/>
          <w:sz w:val="28"/>
          <w:szCs w:val="28"/>
        </w:rPr>
        <w:t>акта</w:t>
      </w:r>
      <w:proofErr w:type="spellEnd"/>
      <w:r w:rsidRPr="00830769">
        <w:rPr>
          <w:rFonts w:ascii="Times New Roman" w:hAnsi="Times New Roman"/>
          <w:sz w:val="28"/>
          <w:szCs w:val="28"/>
        </w:rPr>
        <w:t xml:space="preserve"> не потребує проведення консультацій з громадськістю.</w:t>
      </w:r>
    </w:p>
    <w:p w14:paraId="3599839C" w14:textId="3CEA481D" w:rsidR="00E67E43" w:rsidRPr="00830769" w:rsidRDefault="00E829FE" w:rsidP="00E540A4">
      <w:pPr>
        <w:pStyle w:val="aa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n3497"/>
      <w:bookmarkStart w:id="13" w:name="n3500"/>
      <w:bookmarkEnd w:id="12"/>
      <w:bookmarkEnd w:id="13"/>
      <w:r w:rsidRPr="00830769">
        <w:rPr>
          <w:rStyle w:val="spanrvts23"/>
          <w:b w:val="0"/>
          <w:sz w:val="28"/>
          <w:szCs w:val="28"/>
        </w:rPr>
        <w:t xml:space="preserve">Відповідно до статті 1 Закону України «Про засади державної регуляторної політики у сфері господарської діяльності» </w:t>
      </w:r>
      <w:proofErr w:type="spellStart"/>
      <w:r w:rsidR="00E540A4" w:rsidRPr="00830769">
        <w:rPr>
          <w:rStyle w:val="spanrvts23"/>
          <w:b w:val="0"/>
          <w:sz w:val="28"/>
          <w:szCs w:val="28"/>
          <w:lang w:val="ru-RU"/>
        </w:rPr>
        <w:t>проєкт</w:t>
      </w:r>
      <w:proofErr w:type="spellEnd"/>
      <w:r w:rsidR="00E540A4" w:rsidRPr="00830769">
        <w:rPr>
          <w:rStyle w:val="spanrvts23"/>
          <w:b w:val="0"/>
          <w:sz w:val="28"/>
          <w:szCs w:val="28"/>
          <w:lang w:val="ru-RU"/>
        </w:rPr>
        <w:t xml:space="preserve"> постанови</w:t>
      </w:r>
      <w:r w:rsidRPr="00830769">
        <w:rPr>
          <w:rStyle w:val="spanrvts23"/>
          <w:b w:val="0"/>
          <w:sz w:val="28"/>
          <w:szCs w:val="28"/>
        </w:rPr>
        <w:t xml:space="preserve"> не містить норм регуляторного характеру, а його прийняття не потребує</w:t>
      </w:r>
      <w:r w:rsidRPr="00830769">
        <w:rPr>
          <w:rFonts w:ascii="Times New Roman" w:hAnsi="Times New Roman"/>
          <w:sz w:val="28"/>
          <w:szCs w:val="28"/>
        </w:rPr>
        <w:t xml:space="preserve"> реалізації процедур, передбачених цим Законом.</w:t>
      </w:r>
    </w:p>
    <w:p w14:paraId="685E2A46" w14:textId="77777777" w:rsidR="00F442C9" w:rsidRPr="00830769" w:rsidRDefault="00F442C9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143D355" w14:textId="7BA79DD0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769">
        <w:rPr>
          <w:rFonts w:ascii="Times New Roman" w:hAnsi="Times New Roman"/>
          <w:b/>
          <w:sz w:val="28"/>
          <w:szCs w:val="28"/>
        </w:rPr>
        <w:t>7. Оцінка відповідності</w:t>
      </w:r>
    </w:p>
    <w:p w14:paraId="220F20CC" w14:textId="33FB48E9" w:rsidR="00E67E43" w:rsidRPr="00830769" w:rsidRDefault="00E829FE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769">
        <w:rPr>
          <w:sz w:val="28"/>
          <w:szCs w:val="28"/>
        </w:rPr>
        <w:t>У про</w:t>
      </w:r>
      <w:r w:rsidR="00E540A4" w:rsidRPr="00830769">
        <w:rPr>
          <w:sz w:val="28"/>
          <w:szCs w:val="28"/>
          <w:lang w:val="ru-RU"/>
        </w:rPr>
        <w:t>є</w:t>
      </w:r>
      <w:proofErr w:type="spellStart"/>
      <w:r w:rsidRPr="00830769">
        <w:rPr>
          <w:sz w:val="28"/>
          <w:szCs w:val="28"/>
        </w:rPr>
        <w:t>кті</w:t>
      </w:r>
      <w:proofErr w:type="spellEnd"/>
      <w:r w:rsidRPr="00830769">
        <w:rPr>
          <w:sz w:val="28"/>
          <w:szCs w:val="28"/>
        </w:rPr>
        <w:t xml:space="preserve"> </w:t>
      </w:r>
      <w:proofErr w:type="spellStart"/>
      <w:r w:rsidRPr="00830769">
        <w:rPr>
          <w:sz w:val="28"/>
          <w:szCs w:val="28"/>
        </w:rPr>
        <w:t>акта</w:t>
      </w:r>
      <w:proofErr w:type="spellEnd"/>
      <w:r w:rsidRPr="00830769">
        <w:rPr>
          <w:sz w:val="28"/>
          <w:szCs w:val="28"/>
        </w:rPr>
        <w:t xml:space="preserve"> немає положень, які стосуються зобов’язань України у сфері європейської інтеграції.</w:t>
      </w:r>
    </w:p>
    <w:p w14:paraId="3969FF70" w14:textId="1F9D7BDE" w:rsidR="00E67E43" w:rsidRPr="00830769" w:rsidRDefault="00E829FE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n3503"/>
      <w:bookmarkEnd w:id="14"/>
      <w:r w:rsidRPr="00830769">
        <w:rPr>
          <w:sz w:val="28"/>
          <w:szCs w:val="28"/>
        </w:rPr>
        <w:t>Про</w:t>
      </w:r>
      <w:r w:rsidR="00E540A4" w:rsidRPr="00830769">
        <w:rPr>
          <w:sz w:val="28"/>
          <w:szCs w:val="28"/>
          <w:lang w:val="ru-RU"/>
        </w:rPr>
        <w:t>є</w:t>
      </w:r>
      <w:proofErr w:type="spellStart"/>
      <w:r w:rsidRPr="00830769">
        <w:rPr>
          <w:sz w:val="28"/>
          <w:szCs w:val="28"/>
        </w:rPr>
        <w:t>кт</w:t>
      </w:r>
      <w:proofErr w:type="spellEnd"/>
      <w:r w:rsidRPr="00830769">
        <w:rPr>
          <w:sz w:val="28"/>
          <w:szCs w:val="28"/>
        </w:rPr>
        <w:t xml:space="preserve"> </w:t>
      </w:r>
      <w:proofErr w:type="spellStart"/>
      <w:r w:rsidRPr="00830769">
        <w:rPr>
          <w:sz w:val="28"/>
          <w:szCs w:val="28"/>
        </w:rPr>
        <w:t>акта</w:t>
      </w:r>
      <w:proofErr w:type="spellEnd"/>
      <w:r w:rsidRPr="00830769">
        <w:rPr>
          <w:sz w:val="28"/>
          <w:szCs w:val="28"/>
        </w:rPr>
        <w:t xml:space="preserve"> не стосується прав та свобод, гарантованих Конвенцією про захист прав людини і основоположних свобод.</w:t>
      </w:r>
    </w:p>
    <w:p w14:paraId="32793C0D" w14:textId="2ABB54C5" w:rsidR="00E67E43" w:rsidRPr="00830769" w:rsidRDefault="00E829FE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n3504"/>
      <w:bookmarkEnd w:id="15"/>
      <w:r w:rsidRPr="00830769">
        <w:rPr>
          <w:sz w:val="28"/>
          <w:szCs w:val="28"/>
        </w:rPr>
        <w:t>Про</w:t>
      </w:r>
      <w:r w:rsidR="00E540A4" w:rsidRPr="00830769">
        <w:rPr>
          <w:sz w:val="28"/>
          <w:szCs w:val="28"/>
          <w:lang w:val="ru-RU"/>
        </w:rPr>
        <w:t>є</w:t>
      </w:r>
      <w:proofErr w:type="spellStart"/>
      <w:r w:rsidRPr="00830769">
        <w:rPr>
          <w:sz w:val="28"/>
          <w:szCs w:val="28"/>
        </w:rPr>
        <w:t>кт</w:t>
      </w:r>
      <w:proofErr w:type="spellEnd"/>
      <w:r w:rsidRPr="00830769">
        <w:rPr>
          <w:sz w:val="28"/>
          <w:szCs w:val="28"/>
        </w:rPr>
        <w:t xml:space="preserve"> </w:t>
      </w:r>
      <w:proofErr w:type="spellStart"/>
      <w:r w:rsidRPr="00830769">
        <w:rPr>
          <w:sz w:val="28"/>
          <w:szCs w:val="28"/>
        </w:rPr>
        <w:t>акта</w:t>
      </w:r>
      <w:proofErr w:type="spellEnd"/>
      <w:r w:rsidRPr="00830769">
        <w:rPr>
          <w:sz w:val="28"/>
          <w:szCs w:val="28"/>
        </w:rPr>
        <w:t xml:space="preserve"> не впливає на забезпечення рівних прав та можливостей жінок і чоловіків.</w:t>
      </w:r>
    </w:p>
    <w:p w14:paraId="70017E1C" w14:textId="4860ADB7" w:rsidR="00E67E43" w:rsidRPr="00830769" w:rsidRDefault="00E829FE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n3505"/>
      <w:bookmarkEnd w:id="16"/>
      <w:r w:rsidRPr="00830769">
        <w:rPr>
          <w:sz w:val="28"/>
          <w:szCs w:val="28"/>
        </w:rPr>
        <w:t xml:space="preserve">У </w:t>
      </w:r>
      <w:proofErr w:type="spellStart"/>
      <w:r w:rsidRPr="00830769">
        <w:rPr>
          <w:sz w:val="28"/>
          <w:szCs w:val="28"/>
        </w:rPr>
        <w:t>про</w:t>
      </w:r>
      <w:r w:rsidR="00E540A4" w:rsidRPr="00830769">
        <w:rPr>
          <w:sz w:val="28"/>
          <w:szCs w:val="28"/>
        </w:rPr>
        <w:t>є</w:t>
      </w:r>
      <w:r w:rsidRPr="00830769">
        <w:rPr>
          <w:sz w:val="28"/>
          <w:szCs w:val="28"/>
        </w:rPr>
        <w:t>кті</w:t>
      </w:r>
      <w:proofErr w:type="spellEnd"/>
      <w:r w:rsidRPr="00830769">
        <w:rPr>
          <w:sz w:val="28"/>
          <w:szCs w:val="28"/>
        </w:rPr>
        <w:t xml:space="preserve"> </w:t>
      </w:r>
      <w:proofErr w:type="spellStart"/>
      <w:r w:rsidRPr="00830769">
        <w:rPr>
          <w:sz w:val="28"/>
          <w:szCs w:val="28"/>
        </w:rPr>
        <w:t>акта</w:t>
      </w:r>
      <w:proofErr w:type="spellEnd"/>
      <w:r w:rsidRPr="00830769">
        <w:rPr>
          <w:sz w:val="28"/>
          <w:szCs w:val="28"/>
        </w:rPr>
        <w:t xml:space="preserve">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14:paraId="044FEBA4" w14:textId="37D0F4B5" w:rsidR="00E67E43" w:rsidRPr="00830769" w:rsidRDefault="00E829FE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n3506"/>
      <w:bookmarkEnd w:id="17"/>
      <w:r w:rsidRPr="00830769">
        <w:rPr>
          <w:sz w:val="28"/>
          <w:szCs w:val="28"/>
        </w:rPr>
        <w:t>Про</w:t>
      </w:r>
      <w:r w:rsidR="00E540A4" w:rsidRPr="00830769">
        <w:rPr>
          <w:sz w:val="28"/>
          <w:szCs w:val="28"/>
          <w:lang w:val="ru-RU"/>
        </w:rPr>
        <w:t>є</w:t>
      </w:r>
      <w:proofErr w:type="spellStart"/>
      <w:r w:rsidRPr="00830769">
        <w:rPr>
          <w:sz w:val="28"/>
          <w:szCs w:val="28"/>
        </w:rPr>
        <w:t>кт</w:t>
      </w:r>
      <w:proofErr w:type="spellEnd"/>
      <w:r w:rsidRPr="00830769">
        <w:rPr>
          <w:sz w:val="28"/>
          <w:szCs w:val="28"/>
        </w:rPr>
        <w:t xml:space="preserve"> </w:t>
      </w:r>
      <w:proofErr w:type="spellStart"/>
      <w:r w:rsidRPr="00830769">
        <w:rPr>
          <w:sz w:val="28"/>
          <w:szCs w:val="28"/>
        </w:rPr>
        <w:t>акта</w:t>
      </w:r>
      <w:proofErr w:type="spellEnd"/>
      <w:r w:rsidRPr="00830769">
        <w:rPr>
          <w:sz w:val="28"/>
          <w:szCs w:val="28"/>
        </w:rPr>
        <w:t xml:space="preserve"> не потребує проведення громадської антикорупційної, </w:t>
      </w:r>
      <w:proofErr w:type="spellStart"/>
      <w:r w:rsidRPr="00830769">
        <w:rPr>
          <w:sz w:val="28"/>
          <w:szCs w:val="28"/>
        </w:rPr>
        <w:t>антидискримінаційної</w:t>
      </w:r>
      <w:proofErr w:type="spellEnd"/>
      <w:r w:rsidRPr="00830769">
        <w:rPr>
          <w:sz w:val="28"/>
          <w:szCs w:val="28"/>
        </w:rPr>
        <w:t xml:space="preserve"> експертизи та громадської </w:t>
      </w:r>
      <w:proofErr w:type="spellStart"/>
      <w:r w:rsidRPr="00830769">
        <w:rPr>
          <w:sz w:val="28"/>
          <w:szCs w:val="28"/>
        </w:rPr>
        <w:t>гендерно</w:t>
      </w:r>
      <w:proofErr w:type="spellEnd"/>
      <w:r w:rsidRPr="00830769">
        <w:rPr>
          <w:sz w:val="28"/>
          <w:szCs w:val="28"/>
        </w:rPr>
        <w:t>-правової експертизи.</w:t>
      </w:r>
    </w:p>
    <w:p w14:paraId="090FA29C" w14:textId="77777777" w:rsidR="00E67E43" w:rsidRDefault="00E67E43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n3522"/>
      <w:bookmarkEnd w:id="18"/>
    </w:p>
    <w:p w14:paraId="01818655" w14:textId="77777777" w:rsidR="00B34C3F" w:rsidRPr="00830769" w:rsidRDefault="00B34C3F" w:rsidP="009B2C2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DDFEB5" w14:textId="77777777" w:rsidR="00E67E43" w:rsidRPr="00830769" w:rsidRDefault="00E829FE" w:rsidP="009B2C2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9" w:name="n3501"/>
      <w:bookmarkStart w:id="20" w:name="n3509"/>
      <w:bookmarkEnd w:id="19"/>
      <w:bookmarkEnd w:id="20"/>
      <w:r w:rsidRPr="00830769">
        <w:rPr>
          <w:rFonts w:ascii="Times New Roman" w:hAnsi="Times New Roman"/>
          <w:b/>
          <w:sz w:val="28"/>
          <w:szCs w:val="28"/>
        </w:rPr>
        <w:t>8. Прогноз результатів</w:t>
      </w:r>
    </w:p>
    <w:p w14:paraId="5A813CE5" w14:textId="00BECC39" w:rsidR="00E67E43" w:rsidRPr="00830769" w:rsidRDefault="00E829FE" w:rsidP="009B2C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n3510"/>
      <w:bookmarkEnd w:id="21"/>
      <w:r w:rsidRPr="00830769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="008C1E63" w:rsidRPr="00830769">
        <w:rPr>
          <w:rFonts w:ascii="Times New Roman" w:hAnsi="Times New Roman"/>
          <w:sz w:val="28"/>
          <w:szCs w:val="28"/>
        </w:rPr>
        <w:t>проєкту</w:t>
      </w:r>
      <w:proofErr w:type="spellEnd"/>
      <w:r w:rsidR="008C1E63" w:rsidRPr="00830769">
        <w:rPr>
          <w:rFonts w:ascii="Times New Roman" w:hAnsi="Times New Roman"/>
          <w:sz w:val="28"/>
          <w:szCs w:val="28"/>
        </w:rPr>
        <w:t xml:space="preserve"> постанови</w:t>
      </w:r>
      <w:r w:rsidRPr="00830769">
        <w:rPr>
          <w:rFonts w:ascii="Times New Roman" w:hAnsi="Times New Roman"/>
          <w:sz w:val="28"/>
          <w:szCs w:val="28"/>
        </w:rPr>
        <w:t xml:space="preserve"> сприятиме забезпеченню прогнозованості регуляторного середовища, підвищенню залученості суб’єктів господарювання </w:t>
      </w:r>
      <w:r w:rsidRPr="00830769">
        <w:rPr>
          <w:rFonts w:ascii="Times New Roman" w:hAnsi="Times New Roman"/>
          <w:sz w:val="28"/>
          <w:szCs w:val="28"/>
        </w:rPr>
        <w:lastRenderedPageBreak/>
        <w:t xml:space="preserve">до процесу </w:t>
      </w:r>
      <w:r w:rsidRPr="00830769">
        <w:rPr>
          <w:rFonts w:ascii="Times New Roman" w:hAnsi="Times New Roman"/>
          <w:sz w:val="28"/>
          <w:szCs w:val="28"/>
          <w:shd w:val="clear" w:color="auto" w:fill="FFFFFF"/>
        </w:rPr>
        <w:t xml:space="preserve">державної регуляторної політики у сфері господарської діяльності </w:t>
      </w:r>
      <w:r w:rsidRPr="00830769">
        <w:rPr>
          <w:rFonts w:ascii="Times New Roman" w:hAnsi="Times New Roman"/>
          <w:sz w:val="28"/>
          <w:szCs w:val="28"/>
        </w:rPr>
        <w:t>та зниженню корупційних ризиків при здійсненні регуляторної діяльності.</w:t>
      </w:r>
    </w:p>
    <w:p w14:paraId="2B0A008C" w14:textId="372E1B9D" w:rsidR="00E67E43" w:rsidRPr="00830769" w:rsidRDefault="00312D3E" w:rsidP="009B2C23">
      <w:pPr>
        <w:widowControl w:val="0"/>
        <w:tabs>
          <w:tab w:val="left" w:pos="907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69">
        <w:rPr>
          <w:rFonts w:ascii="Times New Roman" w:hAnsi="Times New Roman"/>
          <w:sz w:val="28"/>
          <w:szCs w:val="28"/>
        </w:rPr>
        <w:t>Буде створено єдиний інформаційно-комунікаційний простір, призначений для здійснення регуляторної політики, який гарантуватиме фіксацію всіх юридично значущих етапів та дій, що унеможливить прояви пріоритетності відомчих інтересів над законодавчо визначеними вимогами та інтересами суспільства; скасування необґрунтованих винятків, за якими окремі державні регулятори провадять регуляторну діяльність на власний розсуд з порушенням конституційно закріплених вимог; підвищення ефективності участі громадськості у прийнятті рішень.</w:t>
      </w:r>
    </w:p>
    <w:p w14:paraId="50B394AF" w14:textId="77777777" w:rsidR="000C73E3" w:rsidRPr="00AF23BE" w:rsidRDefault="000C73E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bookmarkStart w:id="22" w:name="n3513"/>
      <w:bookmarkStart w:id="23" w:name="n3514"/>
      <w:bookmarkEnd w:id="22"/>
      <w:bookmarkEnd w:id="23"/>
    </w:p>
    <w:p w14:paraId="62005705" w14:textId="77777777" w:rsidR="00A3613D" w:rsidRPr="00AF23BE" w:rsidRDefault="00A361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4956"/>
      </w:tblGrid>
      <w:tr w:rsidR="00E67E43" w:rsidRPr="00830769" w14:paraId="70BB9BD7" w14:textId="77777777" w:rsidTr="00E0494A">
        <w:tc>
          <w:tcPr>
            <w:tcW w:w="4956" w:type="dxa"/>
            <w:tcMar>
              <w:left w:w="108" w:type="dxa"/>
              <w:right w:w="108" w:type="dxa"/>
            </w:tcMar>
          </w:tcPr>
          <w:p w14:paraId="725DED7C" w14:textId="28581445" w:rsidR="00E67E43" w:rsidRPr="00830769" w:rsidRDefault="007E726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0769">
              <w:rPr>
                <w:rFonts w:ascii="Times New Roman" w:hAnsi="Times New Roman"/>
                <w:b/>
                <w:sz w:val="28"/>
                <w:szCs w:val="28"/>
              </w:rPr>
              <w:t>Голов</w:t>
            </w:r>
            <w:proofErr w:type="spellEnd"/>
            <w:r w:rsidR="00772F09" w:rsidRPr="008307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830769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Державної </w:t>
            </w:r>
          </w:p>
          <w:p w14:paraId="4E5C1EE9" w14:textId="77777777" w:rsidR="00D044B2" w:rsidRPr="00830769" w:rsidRDefault="00E829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0769">
              <w:rPr>
                <w:rFonts w:ascii="Times New Roman" w:hAnsi="Times New Roman"/>
                <w:b/>
                <w:sz w:val="28"/>
                <w:szCs w:val="28"/>
              </w:rPr>
              <w:t>регуляторної служби України</w:t>
            </w:r>
          </w:p>
          <w:p w14:paraId="6146B438" w14:textId="77777777" w:rsidR="00D044B2" w:rsidRPr="00830769" w:rsidRDefault="00D044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847F2FB" w14:textId="7DA9419A" w:rsidR="00E67E43" w:rsidRPr="00830769" w:rsidRDefault="00E829F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0769">
              <w:rPr>
                <w:rFonts w:ascii="Times New Roman" w:hAnsi="Times New Roman"/>
                <w:b/>
                <w:sz w:val="28"/>
                <w:szCs w:val="28"/>
              </w:rPr>
              <w:t>___ ____________ 20___ р.</w:t>
            </w:r>
          </w:p>
        </w:tc>
        <w:tc>
          <w:tcPr>
            <w:tcW w:w="4956" w:type="dxa"/>
            <w:tcMar>
              <w:left w:w="108" w:type="dxa"/>
              <w:right w:w="108" w:type="dxa"/>
            </w:tcMar>
          </w:tcPr>
          <w:p w14:paraId="3FB83A36" w14:textId="77777777" w:rsidR="00E91BD8" w:rsidRPr="00830769" w:rsidRDefault="00E91BD8" w:rsidP="00E91B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7B7E65" w14:textId="77777777" w:rsidR="00E67E43" w:rsidRPr="00830769" w:rsidRDefault="00772F09" w:rsidP="00E91B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07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8307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Олексій</w:t>
            </w:r>
            <w:proofErr w:type="spellEnd"/>
            <w:r w:rsidRPr="008307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КУЧЕР</w:t>
            </w:r>
            <w:r w:rsidR="00E91BD8" w:rsidRPr="008307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8485D3E" w14:textId="77777777" w:rsidR="00D044B2" w:rsidRPr="00830769" w:rsidRDefault="00D044B2" w:rsidP="00E91B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639BF2B9" w14:textId="41343CEC" w:rsidR="00D044B2" w:rsidRPr="00830769" w:rsidRDefault="00D044B2" w:rsidP="00E91B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72F09" w:rsidRPr="00830769" w14:paraId="399A1663" w14:textId="77777777" w:rsidTr="00E0494A">
        <w:tc>
          <w:tcPr>
            <w:tcW w:w="4956" w:type="dxa"/>
            <w:tcMar>
              <w:left w:w="108" w:type="dxa"/>
              <w:right w:w="108" w:type="dxa"/>
            </w:tcMar>
          </w:tcPr>
          <w:p w14:paraId="4D295CB8" w14:textId="77777777" w:rsidR="00772F09" w:rsidRPr="00830769" w:rsidRDefault="00772F0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tcMar>
              <w:left w:w="108" w:type="dxa"/>
              <w:right w:w="108" w:type="dxa"/>
            </w:tcMar>
          </w:tcPr>
          <w:p w14:paraId="46D6CD98" w14:textId="77777777" w:rsidR="00772F09" w:rsidRPr="00830769" w:rsidRDefault="00772F09" w:rsidP="00E91B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0692E3A" w14:textId="77777777" w:rsidR="000C73E3" w:rsidRPr="00830769" w:rsidRDefault="000C73E3" w:rsidP="00B523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73E3" w:rsidRPr="00830769" w:rsidSect="00830769">
      <w:headerReference w:type="default" r:id="rId16"/>
      <w:pgSz w:w="11906" w:h="16838"/>
      <w:pgMar w:top="851" w:right="567" w:bottom="155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301E" w14:textId="77777777" w:rsidR="004C74F2" w:rsidRDefault="004C74F2">
      <w:pPr>
        <w:spacing w:after="0" w:line="240" w:lineRule="auto"/>
      </w:pPr>
    </w:p>
  </w:endnote>
  <w:endnote w:type="continuationSeparator" w:id="0">
    <w:p w14:paraId="599EDEF4" w14:textId="77777777" w:rsidR="004C74F2" w:rsidRDefault="004C7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C47B" w14:textId="77777777" w:rsidR="004C74F2" w:rsidRDefault="004C74F2">
      <w:pPr>
        <w:spacing w:after="0" w:line="240" w:lineRule="auto"/>
      </w:pPr>
    </w:p>
  </w:footnote>
  <w:footnote w:type="continuationSeparator" w:id="0">
    <w:p w14:paraId="17016463" w14:textId="77777777" w:rsidR="004C74F2" w:rsidRDefault="004C7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9BC4" w14:textId="747E4BE1" w:rsidR="00E67E43" w:rsidRDefault="00E829FE">
    <w:pPr>
      <w:pStyle w:val="a3"/>
      <w:jc w:val="center"/>
      <w:rPr>
        <w:rFonts w:ascii="Times New Roman" w:hAnsi="Times New Roman"/>
        <w:sz w:val="28"/>
        <w:szCs w:val="28"/>
      </w:rPr>
    </w:pPr>
    <w:r w:rsidRPr="000C73E3">
      <w:rPr>
        <w:rFonts w:ascii="Times New Roman" w:hAnsi="Times New Roman"/>
        <w:sz w:val="28"/>
        <w:szCs w:val="28"/>
      </w:rPr>
      <w:fldChar w:fldCharType="begin"/>
    </w:r>
    <w:r w:rsidRPr="000C73E3">
      <w:rPr>
        <w:rFonts w:ascii="Times New Roman" w:hAnsi="Times New Roman"/>
        <w:sz w:val="28"/>
        <w:szCs w:val="28"/>
      </w:rPr>
      <w:instrText>PAGE   \* MERGEFORMAT</w:instrText>
    </w:r>
    <w:r w:rsidRPr="000C73E3">
      <w:rPr>
        <w:rFonts w:ascii="Times New Roman" w:hAnsi="Times New Roman"/>
        <w:sz w:val="28"/>
        <w:szCs w:val="28"/>
      </w:rPr>
      <w:fldChar w:fldCharType="separate"/>
    </w:r>
    <w:r w:rsidR="00AF23BE">
      <w:rPr>
        <w:rFonts w:ascii="Times New Roman" w:hAnsi="Times New Roman"/>
        <w:noProof/>
        <w:sz w:val="28"/>
        <w:szCs w:val="28"/>
      </w:rPr>
      <w:t>6</w:t>
    </w:r>
    <w:r w:rsidRPr="000C73E3">
      <w:rPr>
        <w:rFonts w:ascii="Times New Roman" w:hAnsi="Times New Roman"/>
        <w:sz w:val="28"/>
        <w:szCs w:val="28"/>
      </w:rPr>
      <w:fldChar w:fldCharType="end"/>
    </w:r>
  </w:p>
  <w:p w14:paraId="5C25FB8A" w14:textId="77777777" w:rsidR="000C73E3" w:rsidRPr="000C73E3" w:rsidRDefault="000C73E3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4FA"/>
    <w:multiLevelType w:val="hybridMultilevel"/>
    <w:tmpl w:val="E09EB356"/>
    <w:lvl w:ilvl="0" w:tplc="320202FA">
      <w:start w:val="1"/>
      <w:numFmt w:val="decimal"/>
      <w:lvlText w:val="%1."/>
      <w:lvlJc w:val="left"/>
      <w:pPr>
        <w:ind w:left="1541" w:hanging="420"/>
      </w:pPr>
      <w:rPr>
        <w:rFonts w:ascii="Times New Roman" w:hAnsi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5A6BD6A">
      <w:start w:val="1"/>
      <w:numFmt w:val="bullet"/>
      <w:lvlText w:val="•"/>
      <w:lvlJc w:val="left"/>
      <w:pPr>
        <w:ind w:left="2514" w:hanging="420"/>
      </w:pPr>
      <w:rPr>
        <w:lang w:val="uk-UA" w:eastAsia="en-US" w:bidi="ar-SA"/>
      </w:rPr>
    </w:lvl>
    <w:lvl w:ilvl="2" w:tplc="450E9748">
      <w:start w:val="1"/>
      <w:numFmt w:val="bullet"/>
      <w:lvlText w:val="•"/>
      <w:lvlJc w:val="left"/>
      <w:pPr>
        <w:ind w:left="3489" w:hanging="420"/>
      </w:pPr>
      <w:rPr>
        <w:lang w:val="uk-UA" w:eastAsia="en-US" w:bidi="ar-SA"/>
      </w:rPr>
    </w:lvl>
    <w:lvl w:ilvl="3" w:tplc="4E8001AC">
      <w:start w:val="1"/>
      <w:numFmt w:val="bullet"/>
      <w:lvlText w:val="•"/>
      <w:lvlJc w:val="left"/>
      <w:pPr>
        <w:ind w:left="4463" w:hanging="420"/>
      </w:pPr>
      <w:rPr>
        <w:lang w:val="uk-UA" w:eastAsia="en-US" w:bidi="ar-SA"/>
      </w:rPr>
    </w:lvl>
    <w:lvl w:ilvl="4" w:tplc="882A145E">
      <w:start w:val="1"/>
      <w:numFmt w:val="bullet"/>
      <w:lvlText w:val="•"/>
      <w:lvlJc w:val="left"/>
      <w:pPr>
        <w:ind w:left="5438" w:hanging="420"/>
      </w:pPr>
      <w:rPr>
        <w:lang w:val="uk-UA" w:eastAsia="en-US" w:bidi="ar-SA"/>
      </w:rPr>
    </w:lvl>
    <w:lvl w:ilvl="5" w:tplc="CAA6BABC">
      <w:start w:val="1"/>
      <w:numFmt w:val="bullet"/>
      <w:lvlText w:val="•"/>
      <w:lvlJc w:val="left"/>
      <w:pPr>
        <w:ind w:left="6413" w:hanging="420"/>
      </w:pPr>
      <w:rPr>
        <w:lang w:val="uk-UA" w:eastAsia="en-US" w:bidi="ar-SA"/>
      </w:rPr>
    </w:lvl>
    <w:lvl w:ilvl="6" w:tplc="622803D6">
      <w:start w:val="1"/>
      <w:numFmt w:val="bullet"/>
      <w:lvlText w:val="•"/>
      <w:lvlJc w:val="left"/>
      <w:pPr>
        <w:ind w:left="7387" w:hanging="420"/>
      </w:pPr>
      <w:rPr>
        <w:lang w:val="uk-UA" w:eastAsia="en-US" w:bidi="ar-SA"/>
      </w:rPr>
    </w:lvl>
    <w:lvl w:ilvl="7" w:tplc="9AE4B196">
      <w:start w:val="1"/>
      <w:numFmt w:val="bullet"/>
      <w:lvlText w:val="•"/>
      <w:lvlJc w:val="left"/>
      <w:pPr>
        <w:ind w:left="8362" w:hanging="420"/>
      </w:pPr>
      <w:rPr>
        <w:lang w:val="uk-UA" w:eastAsia="en-US" w:bidi="ar-SA"/>
      </w:rPr>
    </w:lvl>
    <w:lvl w:ilvl="8" w:tplc="52A26424">
      <w:start w:val="1"/>
      <w:numFmt w:val="bullet"/>
      <w:lvlText w:val="•"/>
      <w:lvlJc w:val="left"/>
      <w:pPr>
        <w:ind w:left="9336" w:hanging="420"/>
      </w:pPr>
      <w:rPr>
        <w:lang w:val="uk-UA" w:eastAsia="en-US" w:bidi="ar-SA"/>
      </w:rPr>
    </w:lvl>
  </w:abstractNum>
  <w:num w:numId="1" w16cid:durableId="31741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43"/>
    <w:rsid w:val="0000725C"/>
    <w:rsid w:val="0004031A"/>
    <w:rsid w:val="0004049A"/>
    <w:rsid w:val="000523EE"/>
    <w:rsid w:val="00076120"/>
    <w:rsid w:val="0008249F"/>
    <w:rsid w:val="00095ED6"/>
    <w:rsid w:val="000C73E3"/>
    <w:rsid w:val="000D4DBA"/>
    <w:rsid w:val="000E4121"/>
    <w:rsid w:val="001230D7"/>
    <w:rsid w:val="00133B66"/>
    <w:rsid w:val="00136C34"/>
    <w:rsid w:val="001D0F8D"/>
    <w:rsid w:val="001D4B9C"/>
    <w:rsid w:val="002B403F"/>
    <w:rsid w:val="002C3A02"/>
    <w:rsid w:val="002E0A8D"/>
    <w:rsid w:val="002F19C1"/>
    <w:rsid w:val="00312D3E"/>
    <w:rsid w:val="00315436"/>
    <w:rsid w:val="00336563"/>
    <w:rsid w:val="0035220F"/>
    <w:rsid w:val="00392E44"/>
    <w:rsid w:val="00396CF3"/>
    <w:rsid w:val="003A44D2"/>
    <w:rsid w:val="003C68C9"/>
    <w:rsid w:val="003D35BC"/>
    <w:rsid w:val="003F0823"/>
    <w:rsid w:val="00405B60"/>
    <w:rsid w:val="004C74F2"/>
    <w:rsid w:val="005115FF"/>
    <w:rsid w:val="0054268F"/>
    <w:rsid w:val="00570232"/>
    <w:rsid w:val="005860C0"/>
    <w:rsid w:val="005F153C"/>
    <w:rsid w:val="00603159"/>
    <w:rsid w:val="006A5F3C"/>
    <w:rsid w:val="00703124"/>
    <w:rsid w:val="00735148"/>
    <w:rsid w:val="00736D73"/>
    <w:rsid w:val="00745F72"/>
    <w:rsid w:val="007606BB"/>
    <w:rsid w:val="00772F09"/>
    <w:rsid w:val="00776F7B"/>
    <w:rsid w:val="007A5C6B"/>
    <w:rsid w:val="007B053C"/>
    <w:rsid w:val="007C01A6"/>
    <w:rsid w:val="007C7CBD"/>
    <w:rsid w:val="007D0745"/>
    <w:rsid w:val="007E7264"/>
    <w:rsid w:val="007F60B0"/>
    <w:rsid w:val="0082245A"/>
    <w:rsid w:val="00830769"/>
    <w:rsid w:val="00833072"/>
    <w:rsid w:val="00860A61"/>
    <w:rsid w:val="00862A49"/>
    <w:rsid w:val="00873037"/>
    <w:rsid w:val="008757B9"/>
    <w:rsid w:val="00886290"/>
    <w:rsid w:val="008C1E63"/>
    <w:rsid w:val="008C22C5"/>
    <w:rsid w:val="008C3E1E"/>
    <w:rsid w:val="008D1C03"/>
    <w:rsid w:val="00900D04"/>
    <w:rsid w:val="00941C03"/>
    <w:rsid w:val="00962BAC"/>
    <w:rsid w:val="00994097"/>
    <w:rsid w:val="009B2C23"/>
    <w:rsid w:val="00A23473"/>
    <w:rsid w:val="00A3613D"/>
    <w:rsid w:val="00AC73F4"/>
    <w:rsid w:val="00AF23BE"/>
    <w:rsid w:val="00B101C2"/>
    <w:rsid w:val="00B34C3F"/>
    <w:rsid w:val="00B37504"/>
    <w:rsid w:val="00B5231B"/>
    <w:rsid w:val="00B710EE"/>
    <w:rsid w:val="00B85D0F"/>
    <w:rsid w:val="00B91948"/>
    <w:rsid w:val="00BA6622"/>
    <w:rsid w:val="00BB221E"/>
    <w:rsid w:val="00C31571"/>
    <w:rsid w:val="00C3598B"/>
    <w:rsid w:val="00CE3E19"/>
    <w:rsid w:val="00CE77C1"/>
    <w:rsid w:val="00CF0803"/>
    <w:rsid w:val="00D044B2"/>
    <w:rsid w:val="00D11D9C"/>
    <w:rsid w:val="00D5114A"/>
    <w:rsid w:val="00D51BC2"/>
    <w:rsid w:val="00D51BFB"/>
    <w:rsid w:val="00DA7BE9"/>
    <w:rsid w:val="00DB0424"/>
    <w:rsid w:val="00DC42A6"/>
    <w:rsid w:val="00DC6D6E"/>
    <w:rsid w:val="00DE56AA"/>
    <w:rsid w:val="00DF5B9A"/>
    <w:rsid w:val="00E0494A"/>
    <w:rsid w:val="00E20E6F"/>
    <w:rsid w:val="00E2201D"/>
    <w:rsid w:val="00E378B0"/>
    <w:rsid w:val="00E540A4"/>
    <w:rsid w:val="00E57CD7"/>
    <w:rsid w:val="00E67E43"/>
    <w:rsid w:val="00E829FE"/>
    <w:rsid w:val="00E91BD8"/>
    <w:rsid w:val="00EA0809"/>
    <w:rsid w:val="00EC332D"/>
    <w:rsid w:val="00EE763C"/>
    <w:rsid w:val="00F04D28"/>
    <w:rsid w:val="00F442C9"/>
    <w:rsid w:val="00FA3F2C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CC41"/>
  <w15:docId w15:val="{AC05BC0A-C34E-49B1-846D-43D3539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ody Text"/>
    <w:basedOn w:val="a"/>
    <w:link w:val="a8"/>
    <w:qFormat/>
    <w:pPr>
      <w:widowControl w:val="0"/>
      <w:spacing w:after="0" w:line="240" w:lineRule="auto"/>
      <w:ind w:left="154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rvps6">
    <w:name w:val="rvps6"/>
    <w:basedOn w:val="a"/>
    <w:pPr>
      <w:spacing w:after="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  <w:rPr>
      <w:rFonts w:ascii="Antiqua" w:hAnsi="Antiqua"/>
      <w:sz w:val="26"/>
      <w:szCs w:val="20"/>
      <w:lang w:eastAsia="ru-RU"/>
    </w:rPr>
  </w:style>
  <w:style w:type="paragraph" w:customStyle="1" w:styleId="1">
    <w:name w:val="Заголовок №1"/>
    <w:basedOn w:val="a"/>
    <w:link w:val="10"/>
    <w:pPr>
      <w:widowControl w:val="0"/>
      <w:shd w:val="clear" w:color="auto" w:fill="FFFFFF"/>
      <w:spacing w:before="300" w:after="60" w:line="240" w:lineRule="auto"/>
      <w:jc w:val="center"/>
      <w:outlineLvl w:val="0"/>
    </w:pPr>
    <w:rPr>
      <w:b/>
      <w:bCs/>
      <w:sz w:val="26"/>
      <w:szCs w:val="2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Основний текст Знак"/>
    <w:basedOn w:val="a0"/>
    <w:link w:val="a7"/>
    <w:rPr>
      <w:rFonts w:ascii="Times New Roman" w:hAnsi="Times New Roman"/>
      <w:sz w:val="28"/>
      <w:szCs w:val="28"/>
    </w:rPr>
  </w:style>
  <w:style w:type="character" w:customStyle="1" w:styleId="spanrvts23">
    <w:name w:val="span_rvts23"/>
    <w:basedOn w:val="a0"/>
    <w:rPr>
      <w:rFonts w:ascii="Times New Roman" w:hAnsi="Times New Roman"/>
      <w:b/>
      <w:bCs/>
      <w:i w:val="0"/>
      <w:iCs w:val="0"/>
      <w:sz w:val="32"/>
      <w:szCs w:val="32"/>
    </w:rPr>
  </w:style>
  <w:style w:type="character" w:customStyle="1" w:styleId="10">
    <w:name w:val="Заголовок №1_"/>
    <w:basedOn w:val="a0"/>
    <w:link w:val="1"/>
    <w:rPr>
      <w:b/>
      <w:bCs/>
      <w:sz w:val="26"/>
      <w:szCs w:val="26"/>
      <w:shd w:val="clear" w:color="auto" w:fill="FFFFFF"/>
    </w:rPr>
  </w:style>
  <w:style w:type="character" w:customStyle="1" w:styleId="spanrvts0">
    <w:name w:val="span_rvts0"/>
    <w:basedOn w:val="a0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s.gov.ua" TargetMode="External"/><Relationship Id="rId13" Type="http://schemas.openxmlformats.org/officeDocument/2006/relationships/hyperlink" Target="https://zakon.rada.gov.ua/laws/show/308-2004-%D0%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308-2004-%D0%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8-2004-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724-2014-%D0%BF" TargetMode="External"/><Relationship Id="rId10" Type="http://schemas.openxmlformats.org/officeDocument/2006/relationships/hyperlink" Target="https://www.facebook.com/DReg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drs_news" TargetMode="External"/><Relationship Id="rId14" Type="http://schemas.openxmlformats.org/officeDocument/2006/relationships/hyperlink" Target="https://zakon.rada.gov.ua/laws/show/724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Яблонська</dc:creator>
  <cp:lastModifiedBy>Анна Гаран</cp:lastModifiedBy>
  <cp:revision>2</cp:revision>
  <cp:lastPrinted>2024-04-05T10:22:00Z</cp:lastPrinted>
  <dcterms:created xsi:type="dcterms:W3CDTF">2025-04-07T07:18:00Z</dcterms:created>
  <dcterms:modified xsi:type="dcterms:W3CDTF">2025-04-07T07:18:00Z</dcterms:modified>
</cp:coreProperties>
</file>