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72FD5929"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C32528">
        <w:rPr>
          <w:b/>
          <w:i/>
          <w:iCs/>
          <w:sz w:val="36"/>
          <w:szCs w:val="36"/>
        </w:rPr>
        <w:t>24</w:t>
      </w:r>
      <w:r w:rsidR="00547AA2">
        <w:rPr>
          <w:b/>
          <w:i/>
          <w:iCs/>
          <w:sz w:val="36"/>
          <w:szCs w:val="36"/>
        </w:rPr>
        <w:t xml:space="preserve"> </w:t>
      </w:r>
      <w:r w:rsidR="00EC5076">
        <w:rPr>
          <w:b/>
          <w:i/>
          <w:iCs/>
          <w:sz w:val="36"/>
          <w:szCs w:val="36"/>
        </w:rPr>
        <w:t>–</w:t>
      </w:r>
      <w:r w:rsidR="00392F2E">
        <w:rPr>
          <w:b/>
          <w:i/>
          <w:iCs/>
          <w:sz w:val="36"/>
          <w:szCs w:val="36"/>
        </w:rPr>
        <w:t xml:space="preserve"> </w:t>
      </w:r>
      <w:r w:rsidR="008C1555">
        <w:rPr>
          <w:b/>
          <w:i/>
          <w:iCs/>
          <w:sz w:val="36"/>
          <w:szCs w:val="36"/>
        </w:rPr>
        <w:t>2</w:t>
      </w:r>
      <w:r w:rsidR="00C32528">
        <w:rPr>
          <w:b/>
          <w:i/>
          <w:iCs/>
          <w:sz w:val="36"/>
          <w:szCs w:val="36"/>
        </w:rPr>
        <w:t>8</w:t>
      </w:r>
      <w:r w:rsidR="00A96541">
        <w:rPr>
          <w:b/>
          <w:i/>
          <w:iCs/>
          <w:sz w:val="36"/>
          <w:szCs w:val="36"/>
        </w:rPr>
        <w:t xml:space="preserve"> </w:t>
      </w:r>
      <w:r w:rsidR="00547AA2">
        <w:rPr>
          <w:b/>
          <w:i/>
          <w:iCs/>
          <w:sz w:val="36"/>
          <w:szCs w:val="36"/>
        </w:rPr>
        <w:t>лютого</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2A452C24" w:rsidR="00A234CF" w:rsidRPr="00AE6257" w:rsidRDefault="00A96541" w:rsidP="00A96541">
      <w:pPr>
        <w:widowControl w:val="0"/>
        <w:ind w:right="102" w:firstLine="709"/>
        <w:jc w:val="both"/>
        <w:rPr>
          <w:b/>
          <w:sz w:val="36"/>
          <w:szCs w:val="36"/>
        </w:rPr>
      </w:pPr>
      <w:proofErr w:type="spellStart"/>
      <w:r w:rsidRPr="00AE6257">
        <w:rPr>
          <w:b/>
          <w:sz w:val="36"/>
          <w:szCs w:val="36"/>
        </w:rPr>
        <w:t>Про</w:t>
      </w:r>
      <w:r w:rsidR="005751C0" w:rsidRPr="00AE6257">
        <w:rPr>
          <w:b/>
          <w:sz w:val="36"/>
          <w:szCs w:val="36"/>
        </w:rPr>
        <w:t>є</w:t>
      </w:r>
      <w:r w:rsidRPr="00AE6257">
        <w:rPr>
          <w:b/>
          <w:sz w:val="36"/>
          <w:szCs w:val="36"/>
        </w:rPr>
        <w:t>кт</w:t>
      </w:r>
      <w:proofErr w:type="spellEnd"/>
      <w:r w:rsidRPr="00AE6257">
        <w:rPr>
          <w:b/>
          <w:sz w:val="36"/>
          <w:szCs w:val="36"/>
        </w:rPr>
        <w:t xml:space="preserve"> </w:t>
      </w:r>
      <w:r w:rsidR="009A3913">
        <w:rPr>
          <w:b/>
          <w:sz w:val="36"/>
          <w:szCs w:val="36"/>
        </w:rPr>
        <w:t>н</w:t>
      </w:r>
      <w:r w:rsidR="009A3913" w:rsidRPr="009A3913">
        <w:rPr>
          <w:b/>
          <w:sz w:val="36"/>
          <w:szCs w:val="36"/>
        </w:rPr>
        <w:t>аказ</w:t>
      </w:r>
      <w:r w:rsidR="009A3913">
        <w:rPr>
          <w:b/>
          <w:sz w:val="36"/>
          <w:szCs w:val="36"/>
        </w:rPr>
        <w:t>у</w:t>
      </w:r>
      <w:r w:rsidR="009A3913" w:rsidRPr="009A3913">
        <w:rPr>
          <w:b/>
          <w:sz w:val="36"/>
          <w:szCs w:val="36"/>
        </w:rPr>
        <w:t xml:space="preserve"> </w:t>
      </w:r>
      <w:r w:rsidR="00C828E6">
        <w:rPr>
          <w:b/>
          <w:sz w:val="36"/>
          <w:szCs w:val="36"/>
        </w:rPr>
        <w:t>«</w:t>
      </w:r>
      <w:r w:rsidR="00C828E6" w:rsidRPr="00C828E6">
        <w:rPr>
          <w:b/>
          <w:sz w:val="36"/>
          <w:szCs w:val="36"/>
        </w:rPr>
        <w:t>Про затвердження Змін до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r w:rsidR="00C828E6">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sidR="00C828E6">
        <w:rPr>
          <w:b/>
          <w:sz w:val="36"/>
          <w:szCs w:val="36"/>
        </w:rPr>
        <w:t>384/1</w:t>
      </w:r>
      <w:r w:rsidRPr="00AE6257">
        <w:rPr>
          <w:b/>
          <w:sz w:val="36"/>
          <w:szCs w:val="36"/>
        </w:rPr>
        <w:t xml:space="preserve">, розробник </w:t>
      </w:r>
      <w:r w:rsidR="00375EC3">
        <w:rPr>
          <w:b/>
          <w:sz w:val="36"/>
          <w:szCs w:val="36"/>
        </w:rPr>
        <w:t>–</w:t>
      </w:r>
      <w:r w:rsidRPr="00AE6257">
        <w:rPr>
          <w:b/>
          <w:sz w:val="36"/>
          <w:szCs w:val="36"/>
        </w:rPr>
        <w:t xml:space="preserve"> </w:t>
      </w:r>
      <w:r w:rsidR="00C828E6">
        <w:rPr>
          <w:b/>
          <w:sz w:val="36"/>
          <w:szCs w:val="36"/>
        </w:rPr>
        <w:t>Мінюст</w:t>
      </w:r>
      <w:r w:rsidRPr="00AE6257">
        <w:rPr>
          <w:b/>
          <w:sz w:val="36"/>
          <w:szCs w:val="36"/>
        </w:rPr>
        <w:t>.</w:t>
      </w:r>
    </w:p>
    <w:p w14:paraId="5CA4924B" w14:textId="6E4A0FC0" w:rsidR="00C828E6" w:rsidRPr="00C828E6" w:rsidRDefault="005751C0" w:rsidP="00C828E6">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C828E6" w:rsidRPr="00C828E6">
        <w:rPr>
          <w:bCs/>
          <w:szCs w:val="28"/>
        </w:rPr>
        <w:t>приведення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затвердженого наказом Міністерства юстиції України від 12 квітня 2012 року № 578/5, зареєстрованого в Міністерстві юстиції України 17 квітня 2012 року за № 571/20884, у відповідність до чинного законодавства.</w:t>
      </w:r>
    </w:p>
    <w:p w14:paraId="619810F8" w14:textId="77777777" w:rsidR="00C005FB" w:rsidRPr="00C005FB" w:rsidRDefault="00C005FB" w:rsidP="00C005FB">
      <w:pPr>
        <w:widowControl w:val="0"/>
        <w:ind w:right="102" w:firstLine="709"/>
        <w:jc w:val="both"/>
        <w:rPr>
          <w:bCs/>
          <w:szCs w:val="28"/>
        </w:rPr>
      </w:pPr>
      <w:proofErr w:type="spellStart"/>
      <w:r w:rsidRPr="00C005FB">
        <w:rPr>
          <w:bCs/>
          <w:szCs w:val="28"/>
        </w:rPr>
        <w:t>Проєктом</w:t>
      </w:r>
      <w:proofErr w:type="spellEnd"/>
      <w:r w:rsidRPr="00C005FB">
        <w:rPr>
          <w:bCs/>
          <w:szCs w:val="28"/>
        </w:rPr>
        <w:t xml:space="preserve"> наказу передбачається уточнити строки зберігання документів з:</w:t>
      </w:r>
    </w:p>
    <w:p w14:paraId="21CFDB94" w14:textId="77777777" w:rsidR="00C005FB" w:rsidRPr="00C005FB" w:rsidRDefault="00C005FB" w:rsidP="00C005FB">
      <w:pPr>
        <w:pStyle w:val="ad"/>
        <w:widowControl w:val="0"/>
        <w:numPr>
          <w:ilvl w:val="0"/>
          <w:numId w:val="26"/>
        </w:numPr>
        <w:ind w:right="102"/>
        <w:jc w:val="both"/>
        <w:rPr>
          <w:bCs/>
          <w:szCs w:val="28"/>
        </w:rPr>
      </w:pPr>
      <w:r w:rsidRPr="00C005FB">
        <w:rPr>
          <w:bCs/>
          <w:szCs w:val="28"/>
        </w:rPr>
        <w:t>ліцензування певних видів діяльності;</w:t>
      </w:r>
    </w:p>
    <w:p w14:paraId="3E277C4E" w14:textId="77777777" w:rsidR="00C005FB" w:rsidRPr="00C005FB" w:rsidRDefault="00C005FB" w:rsidP="00C005FB">
      <w:pPr>
        <w:pStyle w:val="ad"/>
        <w:widowControl w:val="0"/>
        <w:numPr>
          <w:ilvl w:val="0"/>
          <w:numId w:val="26"/>
        </w:numPr>
        <w:ind w:right="102"/>
        <w:jc w:val="both"/>
        <w:rPr>
          <w:bCs/>
          <w:szCs w:val="28"/>
        </w:rPr>
      </w:pPr>
      <w:r w:rsidRPr="00C005FB">
        <w:rPr>
          <w:bCs/>
          <w:szCs w:val="28"/>
        </w:rPr>
        <w:t>акредитації, атестації, сертифікації організацій;</w:t>
      </w:r>
    </w:p>
    <w:p w14:paraId="0BD89761" w14:textId="77777777" w:rsidR="00C005FB" w:rsidRPr="00C005FB" w:rsidRDefault="00C005FB" w:rsidP="00C005FB">
      <w:pPr>
        <w:pStyle w:val="ad"/>
        <w:widowControl w:val="0"/>
        <w:numPr>
          <w:ilvl w:val="0"/>
          <w:numId w:val="26"/>
        </w:numPr>
        <w:ind w:right="102"/>
        <w:jc w:val="both"/>
        <w:rPr>
          <w:bCs/>
          <w:szCs w:val="28"/>
        </w:rPr>
      </w:pPr>
      <w:r w:rsidRPr="00C005FB">
        <w:rPr>
          <w:bCs/>
          <w:szCs w:val="28"/>
        </w:rPr>
        <w:t>військового обліку.</w:t>
      </w:r>
    </w:p>
    <w:p w14:paraId="0F340BF4" w14:textId="77777777" w:rsidR="00C005FB" w:rsidRPr="00C005FB" w:rsidRDefault="00C005FB" w:rsidP="00C005FB">
      <w:pPr>
        <w:widowControl w:val="0"/>
        <w:ind w:right="102" w:firstLine="709"/>
        <w:jc w:val="both"/>
        <w:rPr>
          <w:bCs/>
          <w:szCs w:val="28"/>
        </w:rPr>
      </w:pPr>
      <w:proofErr w:type="spellStart"/>
      <w:r w:rsidRPr="00C005FB">
        <w:rPr>
          <w:bCs/>
          <w:szCs w:val="28"/>
        </w:rPr>
        <w:t>Проєктом</w:t>
      </w:r>
      <w:proofErr w:type="spellEnd"/>
      <w:r w:rsidRPr="00C005FB">
        <w:rPr>
          <w:bCs/>
          <w:szCs w:val="28"/>
        </w:rPr>
        <w:t xml:space="preserve"> наказу, зокрема, пропонується доповнити Перелік новими статтями щодо встановлення строку зберігання документів стосовно списків персонального військового обліку та копій військо-облікових документів, визначення підприємств, установ, організацій такими, що мають важливе значення для галузі національної економіки за сферою управління тощо.</w:t>
      </w:r>
    </w:p>
    <w:p w14:paraId="5C602E68" w14:textId="77777777" w:rsidR="00AB32D2" w:rsidRDefault="00AB32D2" w:rsidP="008C1555">
      <w:pPr>
        <w:widowControl w:val="0"/>
        <w:ind w:right="102" w:firstLine="709"/>
        <w:jc w:val="both"/>
        <w:rPr>
          <w:bCs/>
          <w:szCs w:val="28"/>
        </w:rPr>
      </w:pPr>
    </w:p>
    <w:p w14:paraId="6E8D6AA5" w14:textId="50F56D35" w:rsidR="00FE72CF" w:rsidRPr="00AE6257" w:rsidRDefault="00FE72CF" w:rsidP="00FE72CF">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9A3913">
        <w:rPr>
          <w:b/>
          <w:sz w:val="36"/>
          <w:szCs w:val="36"/>
        </w:rPr>
        <w:t>аказ</w:t>
      </w:r>
      <w:r>
        <w:rPr>
          <w:b/>
          <w:sz w:val="36"/>
          <w:szCs w:val="36"/>
        </w:rPr>
        <w:t>у</w:t>
      </w:r>
      <w:r w:rsidRPr="009A3913">
        <w:rPr>
          <w:b/>
          <w:sz w:val="36"/>
          <w:szCs w:val="36"/>
        </w:rPr>
        <w:t xml:space="preserve"> </w:t>
      </w:r>
      <w:r>
        <w:rPr>
          <w:b/>
          <w:sz w:val="36"/>
          <w:szCs w:val="36"/>
        </w:rPr>
        <w:t>«</w:t>
      </w:r>
      <w:r w:rsidRPr="00FE72CF">
        <w:rPr>
          <w:b/>
          <w:sz w:val="36"/>
          <w:szCs w:val="36"/>
        </w:rPr>
        <w:t xml:space="preserve">Про врегулювання питання належної організації впровадження та використання національного класифікатора НК 031:2024 «Національна номенклатура медичних виробів» в Реєстрі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FE72CF">
        <w:rPr>
          <w:b/>
          <w:sz w:val="36"/>
          <w:szCs w:val="36"/>
        </w:rPr>
        <w:t>in</w:t>
      </w:r>
      <w:proofErr w:type="spellEnd"/>
      <w:r w:rsidRPr="00FE72CF">
        <w:rPr>
          <w:b/>
          <w:sz w:val="36"/>
          <w:szCs w:val="36"/>
        </w:rPr>
        <w:t xml:space="preserve"> </w:t>
      </w:r>
      <w:proofErr w:type="spellStart"/>
      <w:r w:rsidRPr="00FE72CF">
        <w:rPr>
          <w:b/>
          <w:sz w:val="36"/>
          <w:szCs w:val="36"/>
        </w:rPr>
        <w:t>vitro</w:t>
      </w:r>
      <w:proofErr w:type="spellEnd"/>
      <w:r w:rsidRPr="00FE72CF">
        <w:rPr>
          <w:b/>
          <w:sz w:val="36"/>
          <w:szCs w:val="36"/>
        </w:rPr>
        <w:t xml:space="preserve"> в обіг</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1613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68B521C5" w14:textId="2CC8F7EF" w:rsidR="00FE72CF" w:rsidRDefault="00FE72CF" w:rsidP="00FE72CF">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Pr="00FE72CF">
        <w:rPr>
          <w:bCs/>
          <w:szCs w:val="28"/>
        </w:rPr>
        <w:t xml:space="preserve">належної організації впровадження та використання національного класифікатора НК 031:2024 «Національна номенклатура медичних виробів» в Реєстрі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FE72CF">
        <w:rPr>
          <w:bCs/>
          <w:szCs w:val="28"/>
        </w:rPr>
        <w:t>in</w:t>
      </w:r>
      <w:proofErr w:type="spellEnd"/>
      <w:r w:rsidRPr="00FE72CF">
        <w:rPr>
          <w:bCs/>
          <w:szCs w:val="28"/>
        </w:rPr>
        <w:t xml:space="preserve"> </w:t>
      </w:r>
      <w:proofErr w:type="spellStart"/>
      <w:r w:rsidRPr="00FE72CF">
        <w:rPr>
          <w:bCs/>
          <w:szCs w:val="28"/>
        </w:rPr>
        <w:t>vitro</w:t>
      </w:r>
      <w:proofErr w:type="spellEnd"/>
      <w:r w:rsidRPr="00FE72CF">
        <w:rPr>
          <w:bCs/>
          <w:szCs w:val="28"/>
        </w:rPr>
        <w:t xml:space="preserve"> в обіг</w:t>
      </w:r>
      <w:r>
        <w:rPr>
          <w:bCs/>
          <w:szCs w:val="28"/>
        </w:rPr>
        <w:t>.</w:t>
      </w:r>
    </w:p>
    <w:p w14:paraId="051E28FA" w14:textId="6E89E81F" w:rsidR="00FE72CF" w:rsidRDefault="00FE72CF" w:rsidP="00FE72CF">
      <w:pPr>
        <w:widowControl w:val="0"/>
        <w:ind w:right="102" w:firstLine="709"/>
        <w:jc w:val="both"/>
        <w:rPr>
          <w:bCs/>
          <w:szCs w:val="28"/>
        </w:rPr>
      </w:pPr>
      <w:proofErr w:type="spellStart"/>
      <w:r>
        <w:rPr>
          <w:bCs/>
          <w:szCs w:val="28"/>
        </w:rPr>
        <w:t>Проєктом</w:t>
      </w:r>
      <w:proofErr w:type="spellEnd"/>
      <w:r>
        <w:rPr>
          <w:bCs/>
          <w:szCs w:val="28"/>
        </w:rPr>
        <w:t xml:space="preserve"> </w:t>
      </w:r>
      <w:proofErr w:type="spellStart"/>
      <w:r>
        <w:rPr>
          <w:bCs/>
          <w:szCs w:val="28"/>
        </w:rPr>
        <w:t>акта</w:t>
      </w:r>
      <w:proofErr w:type="spellEnd"/>
      <w:r>
        <w:rPr>
          <w:bCs/>
          <w:szCs w:val="28"/>
        </w:rPr>
        <w:t xml:space="preserve"> пропонується перенесення терміну набрання чинності абзацом шостим підпункту 2 пункту 2 та підпунктом 9 пункту 4 розділу ІІ Порядку ведення </w:t>
      </w:r>
      <w:r w:rsidRPr="00FE72CF">
        <w:rPr>
          <w:bCs/>
          <w:szCs w:val="28"/>
        </w:rPr>
        <w:t xml:space="preserve">Реєстрі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FE72CF">
        <w:rPr>
          <w:bCs/>
          <w:szCs w:val="28"/>
        </w:rPr>
        <w:t>in</w:t>
      </w:r>
      <w:proofErr w:type="spellEnd"/>
      <w:r w:rsidRPr="00FE72CF">
        <w:rPr>
          <w:bCs/>
          <w:szCs w:val="28"/>
        </w:rPr>
        <w:t xml:space="preserve"> </w:t>
      </w:r>
      <w:proofErr w:type="spellStart"/>
      <w:r w:rsidRPr="00FE72CF">
        <w:rPr>
          <w:bCs/>
          <w:szCs w:val="28"/>
        </w:rPr>
        <w:t>vitro</w:t>
      </w:r>
      <w:proofErr w:type="spellEnd"/>
      <w:r w:rsidRPr="00FE72CF">
        <w:rPr>
          <w:bCs/>
          <w:szCs w:val="28"/>
        </w:rPr>
        <w:t xml:space="preserve"> в обіг</w:t>
      </w:r>
      <w:r>
        <w:rPr>
          <w:bCs/>
          <w:szCs w:val="28"/>
        </w:rPr>
        <w:t xml:space="preserve">, форми </w:t>
      </w:r>
      <w:r>
        <w:rPr>
          <w:bCs/>
          <w:szCs w:val="28"/>
        </w:rPr>
        <w:lastRenderedPageBreak/>
        <w:t>повідомлень, переліку відомостей</w:t>
      </w:r>
      <w:r w:rsidR="00736475">
        <w:rPr>
          <w:bCs/>
          <w:szCs w:val="28"/>
        </w:rPr>
        <w:t>, які зберігаються в ньому, та режиму доступу до них, затвердженого наказом МОЗ від 10 лютого 2017 року № 122, який наступив 01 лютого 2025 року, на пізніший термін – 01 вересня 2025 року.</w:t>
      </w:r>
    </w:p>
    <w:p w14:paraId="23EB8738" w14:textId="77777777" w:rsidR="006068DD" w:rsidRDefault="006068DD" w:rsidP="00FE72CF">
      <w:pPr>
        <w:widowControl w:val="0"/>
        <w:ind w:right="102" w:firstLine="709"/>
        <w:jc w:val="both"/>
        <w:rPr>
          <w:bCs/>
          <w:szCs w:val="28"/>
        </w:rPr>
      </w:pPr>
    </w:p>
    <w:p w14:paraId="4B4417A0" w14:textId="3A5C77A6" w:rsidR="006068DD" w:rsidRPr="00AE6257" w:rsidRDefault="006068DD" w:rsidP="006068DD">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6068DD">
        <w:rPr>
          <w:b/>
          <w:sz w:val="36"/>
          <w:szCs w:val="36"/>
        </w:rPr>
        <w:t>останови КМУ «Про внесення зміни до пункту 27 Порядку функціонування електронної системи охорони здоров’я»</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1612</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63E5B33B" w14:textId="53EF94E7" w:rsidR="006068DD" w:rsidRDefault="006068DD" w:rsidP="006068DD">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F340EB" w:rsidRPr="00F340EB">
        <w:rPr>
          <w:bCs/>
          <w:szCs w:val="28"/>
        </w:rPr>
        <w:t>уточнення порядку дій Національної служби здоров'я України</w:t>
      </w:r>
      <w:r w:rsidR="00F340EB">
        <w:rPr>
          <w:bCs/>
          <w:szCs w:val="28"/>
        </w:rPr>
        <w:t xml:space="preserve"> </w:t>
      </w:r>
      <w:r w:rsidR="00F340EB" w:rsidRPr="00F340EB">
        <w:rPr>
          <w:bCs/>
          <w:szCs w:val="28"/>
        </w:rPr>
        <w:t>у випадку отримання рекомендацій за результатами перевірки Міністерством фінансів України достовірності інформації та документів, що внесені до електронної системи охорони здоров’я (крім інформації про стан здоров’я людини), на підставі яких формуються звіти, що є підставою для оплати наданих медичних послуг, лікарських засобів та медичних виробів за програмою медичних гарантій, або які містять персональні дані пацієнтів, медичних працівників, яким (якими) надано відповідні медичні послуги, лікарські засоби та медичні вироби.</w:t>
      </w:r>
    </w:p>
    <w:p w14:paraId="7F1814B7" w14:textId="77777777" w:rsidR="00486549" w:rsidRDefault="00486549" w:rsidP="006068DD">
      <w:pPr>
        <w:widowControl w:val="0"/>
        <w:ind w:right="102" w:firstLine="709"/>
        <w:jc w:val="both"/>
        <w:rPr>
          <w:bCs/>
          <w:szCs w:val="28"/>
        </w:rPr>
      </w:pPr>
    </w:p>
    <w:p w14:paraId="10DFBF4E" w14:textId="6ECAFF23" w:rsidR="00486549" w:rsidRPr="00AE6257" w:rsidRDefault="00486549" w:rsidP="00486549">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6068DD">
        <w:rPr>
          <w:b/>
          <w:sz w:val="36"/>
          <w:szCs w:val="36"/>
        </w:rPr>
        <w:t>останови КМУ «</w:t>
      </w:r>
      <w:r w:rsidRPr="00486549">
        <w:rPr>
          <w:b/>
          <w:sz w:val="36"/>
          <w:szCs w:val="36"/>
        </w:rPr>
        <w:t>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r w:rsidRPr="006068DD">
        <w:rPr>
          <w:b/>
          <w:sz w:val="36"/>
          <w:szCs w:val="36"/>
        </w:rPr>
        <w:t>»</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1614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Мінфін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508C5668" w14:textId="29231288" w:rsidR="00486549" w:rsidRDefault="00486549" w:rsidP="00486549">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Pr="00486549">
        <w:rPr>
          <w:bCs/>
          <w:szCs w:val="28"/>
        </w:rPr>
        <w:t xml:space="preserve">виконання норм Закону України від 18.06.2024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 частині впровадження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w:t>
      </w:r>
    </w:p>
    <w:p w14:paraId="5A7703B1" w14:textId="77777777" w:rsidR="00486549" w:rsidRPr="00486549" w:rsidRDefault="00486549" w:rsidP="00486549">
      <w:pPr>
        <w:widowControl w:val="0"/>
        <w:ind w:right="102" w:firstLine="709"/>
        <w:jc w:val="both"/>
        <w:rPr>
          <w:bCs/>
          <w:szCs w:val="28"/>
        </w:rPr>
      </w:pPr>
      <w:proofErr w:type="spellStart"/>
      <w:r w:rsidRPr="00486549">
        <w:rPr>
          <w:bCs/>
          <w:szCs w:val="28"/>
        </w:rPr>
        <w:t>Проєктом</w:t>
      </w:r>
      <w:proofErr w:type="spellEnd"/>
      <w:r w:rsidRPr="00486549">
        <w:rPr>
          <w:bCs/>
          <w:szCs w:val="28"/>
        </w:rPr>
        <w:t xml:space="preserve"> постанови передбачено затвердити: </w:t>
      </w:r>
    </w:p>
    <w:p w14:paraId="22D58FDE" w14:textId="77777777" w:rsidR="00486549" w:rsidRPr="00BF58CF" w:rsidRDefault="00486549" w:rsidP="00BF58CF">
      <w:pPr>
        <w:pStyle w:val="ad"/>
        <w:widowControl w:val="0"/>
        <w:numPr>
          <w:ilvl w:val="0"/>
          <w:numId w:val="27"/>
        </w:numPr>
        <w:ind w:right="102"/>
        <w:jc w:val="both"/>
        <w:rPr>
          <w:bCs/>
          <w:szCs w:val="28"/>
        </w:rPr>
      </w:pPr>
      <w:r w:rsidRPr="00BF58CF">
        <w:rPr>
          <w:bCs/>
          <w:szCs w:val="28"/>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14:paraId="75FD0712" w14:textId="77777777" w:rsidR="00486549" w:rsidRPr="00BF58CF" w:rsidRDefault="00486549" w:rsidP="00BF58CF">
      <w:pPr>
        <w:pStyle w:val="ad"/>
        <w:widowControl w:val="0"/>
        <w:numPr>
          <w:ilvl w:val="0"/>
          <w:numId w:val="27"/>
        </w:numPr>
        <w:ind w:right="102"/>
        <w:jc w:val="both"/>
        <w:rPr>
          <w:bCs/>
          <w:szCs w:val="28"/>
        </w:rPr>
      </w:pPr>
      <w:r w:rsidRPr="00BF58CF">
        <w:rPr>
          <w:bCs/>
          <w:szCs w:val="28"/>
        </w:rPr>
        <w:t>Порядок заповнення заяв щодо ліцензій 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вирощування тютюну, ферментації тютюнової сировини;</w:t>
      </w:r>
    </w:p>
    <w:p w14:paraId="07052C10" w14:textId="77777777" w:rsidR="00486549" w:rsidRPr="00BF58CF" w:rsidRDefault="00486549" w:rsidP="00BF58CF">
      <w:pPr>
        <w:pStyle w:val="ad"/>
        <w:widowControl w:val="0"/>
        <w:numPr>
          <w:ilvl w:val="0"/>
          <w:numId w:val="27"/>
        </w:numPr>
        <w:ind w:right="102"/>
        <w:jc w:val="both"/>
        <w:rPr>
          <w:bCs/>
          <w:szCs w:val="28"/>
        </w:rPr>
      </w:pPr>
      <w:r w:rsidRPr="00BF58CF">
        <w:rPr>
          <w:bCs/>
          <w:szCs w:val="28"/>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виробництва спирту етилового, спиртових дистилятів, біоетанолу, </w:t>
      </w:r>
      <w:r w:rsidRPr="00BF58CF">
        <w:rPr>
          <w:bCs/>
          <w:szCs w:val="28"/>
        </w:rPr>
        <w:lastRenderedPageBreak/>
        <w:t xml:space="preserve">алкогольних напоїв, тютюнових виробів, рідин, що використовуються в електронних сигаретах, вирощування тютюну, ферментації тютюнової сировини); </w:t>
      </w:r>
    </w:p>
    <w:p w14:paraId="6C78124A" w14:textId="77777777" w:rsidR="00486549" w:rsidRPr="00BF58CF" w:rsidRDefault="00486549" w:rsidP="00BF58CF">
      <w:pPr>
        <w:pStyle w:val="ad"/>
        <w:widowControl w:val="0"/>
        <w:numPr>
          <w:ilvl w:val="0"/>
          <w:numId w:val="27"/>
        </w:numPr>
        <w:ind w:right="102"/>
        <w:jc w:val="both"/>
        <w:rPr>
          <w:bCs/>
          <w:szCs w:val="28"/>
        </w:rPr>
      </w:pPr>
      <w:r w:rsidRPr="00BF58CF">
        <w:rPr>
          <w:bCs/>
          <w:szCs w:val="28"/>
        </w:rPr>
        <w:t xml:space="preserve">Порядок заповнення заяв щодо ліцензій на право оптової торгівлі спиртом етиловим, спиртовими дистилятами, алкогольними напоями, сидром та </w:t>
      </w:r>
      <w:proofErr w:type="spellStart"/>
      <w:r w:rsidRPr="00BF58CF">
        <w:rPr>
          <w:bCs/>
          <w:szCs w:val="28"/>
        </w:rPr>
        <w:t>перрі</w:t>
      </w:r>
      <w:proofErr w:type="spellEnd"/>
      <w:r w:rsidRPr="00BF58CF">
        <w:rPr>
          <w:bCs/>
          <w:szCs w:val="28"/>
        </w:rPr>
        <w:t xml:space="preserve"> (без додання спирту), тютюновими виробами, рідинами, що використовуються в електронних сигаретах;</w:t>
      </w:r>
    </w:p>
    <w:p w14:paraId="55628EBA" w14:textId="77777777" w:rsidR="00486549" w:rsidRPr="00BF58CF" w:rsidRDefault="00486549" w:rsidP="00BF58CF">
      <w:pPr>
        <w:pStyle w:val="ad"/>
        <w:widowControl w:val="0"/>
        <w:numPr>
          <w:ilvl w:val="0"/>
          <w:numId w:val="27"/>
        </w:numPr>
        <w:ind w:right="102"/>
        <w:jc w:val="both"/>
        <w:rPr>
          <w:bCs/>
          <w:szCs w:val="28"/>
        </w:rPr>
      </w:pPr>
      <w:r w:rsidRPr="00BF58CF">
        <w:rPr>
          <w:bCs/>
          <w:szCs w:val="28"/>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оптової торгівлі спиртом етиловим, спиртовими дистилятами, алкогольними напоями, сидром та </w:t>
      </w:r>
      <w:proofErr w:type="spellStart"/>
      <w:r w:rsidRPr="00BF58CF">
        <w:rPr>
          <w:bCs/>
          <w:szCs w:val="28"/>
        </w:rPr>
        <w:t>перрі</w:t>
      </w:r>
      <w:proofErr w:type="spellEnd"/>
      <w:r w:rsidRPr="00BF58CF">
        <w:rPr>
          <w:bCs/>
          <w:szCs w:val="28"/>
        </w:rPr>
        <w:t xml:space="preserve"> (без додання спирту), тютюновими виробами, рідинами, що використовуються в електронних сигаретах);</w:t>
      </w:r>
    </w:p>
    <w:p w14:paraId="410A5A80" w14:textId="77777777" w:rsidR="00486549" w:rsidRPr="00BF58CF" w:rsidRDefault="00486549" w:rsidP="00BF58CF">
      <w:pPr>
        <w:pStyle w:val="ad"/>
        <w:widowControl w:val="0"/>
        <w:numPr>
          <w:ilvl w:val="0"/>
          <w:numId w:val="27"/>
        </w:numPr>
        <w:ind w:right="102"/>
        <w:jc w:val="both"/>
        <w:rPr>
          <w:bCs/>
          <w:szCs w:val="28"/>
        </w:rPr>
      </w:pPr>
      <w:r w:rsidRPr="00BF58CF">
        <w:rPr>
          <w:bCs/>
          <w:szCs w:val="28"/>
        </w:rPr>
        <w:t xml:space="preserve">Порядок заповнення заяв щодо ліцензій на право роздрібної торгівлі алкогольними напоями, сидром та </w:t>
      </w:r>
      <w:proofErr w:type="spellStart"/>
      <w:r w:rsidRPr="00BF58CF">
        <w:rPr>
          <w:bCs/>
          <w:szCs w:val="28"/>
        </w:rPr>
        <w:t>перрі</w:t>
      </w:r>
      <w:proofErr w:type="spellEnd"/>
      <w:r w:rsidRPr="00BF58CF">
        <w:rPr>
          <w:bCs/>
          <w:szCs w:val="28"/>
        </w:rPr>
        <w:t xml:space="preserve"> (без додання спирту), тютюновими виробами, рідинами, що використовуються в електронних сигаретах;</w:t>
      </w:r>
    </w:p>
    <w:p w14:paraId="75D6C0EB" w14:textId="77777777" w:rsidR="00486549" w:rsidRPr="00BF58CF" w:rsidRDefault="00486549" w:rsidP="00BF58CF">
      <w:pPr>
        <w:pStyle w:val="ad"/>
        <w:widowControl w:val="0"/>
        <w:numPr>
          <w:ilvl w:val="0"/>
          <w:numId w:val="27"/>
        </w:numPr>
        <w:ind w:right="102"/>
        <w:jc w:val="both"/>
        <w:rPr>
          <w:bCs/>
          <w:szCs w:val="28"/>
        </w:rPr>
      </w:pPr>
      <w:r w:rsidRPr="00BF58CF">
        <w:rPr>
          <w:bCs/>
          <w:szCs w:val="28"/>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роздрібної торгівлі алкогольними напоями, сидром та </w:t>
      </w:r>
      <w:proofErr w:type="spellStart"/>
      <w:r w:rsidRPr="00BF58CF">
        <w:rPr>
          <w:bCs/>
          <w:szCs w:val="28"/>
        </w:rPr>
        <w:t>перрі</w:t>
      </w:r>
      <w:proofErr w:type="spellEnd"/>
      <w:r w:rsidRPr="00BF58CF">
        <w:rPr>
          <w:bCs/>
          <w:szCs w:val="28"/>
        </w:rPr>
        <w:t xml:space="preserve"> (без додання спирту), тютюновими виробами, рідинами, що використовуються в електронних сигаретах);</w:t>
      </w:r>
    </w:p>
    <w:p w14:paraId="4AB3E3FB" w14:textId="77777777" w:rsidR="00486549" w:rsidRPr="00BF58CF" w:rsidRDefault="00486549" w:rsidP="00BF58CF">
      <w:pPr>
        <w:pStyle w:val="ad"/>
        <w:widowControl w:val="0"/>
        <w:numPr>
          <w:ilvl w:val="0"/>
          <w:numId w:val="27"/>
        </w:numPr>
        <w:ind w:right="102"/>
        <w:jc w:val="both"/>
        <w:rPr>
          <w:bCs/>
          <w:szCs w:val="28"/>
        </w:rPr>
      </w:pPr>
      <w:r w:rsidRPr="00BF58CF">
        <w:rPr>
          <w:bCs/>
          <w:szCs w:val="28"/>
        </w:rPr>
        <w:t>Порядок ведення Єдиного реєстру ліцензіатів та місць обігу пального;</w:t>
      </w:r>
    </w:p>
    <w:p w14:paraId="723DE5ED" w14:textId="77777777" w:rsidR="00486549" w:rsidRPr="00BF58CF" w:rsidRDefault="00486549" w:rsidP="00BF58CF">
      <w:pPr>
        <w:pStyle w:val="ad"/>
        <w:widowControl w:val="0"/>
        <w:numPr>
          <w:ilvl w:val="0"/>
          <w:numId w:val="27"/>
        </w:numPr>
        <w:ind w:right="102"/>
        <w:jc w:val="both"/>
        <w:rPr>
          <w:bCs/>
          <w:szCs w:val="28"/>
        </w:rPr>
      </w:pPr>
      <w:r w:rsidRPr="00BF58CF">
        <w:rPr>
          <w:bCs/>
          <w:szCs w:val="28"/>
        </w:rPr>
        <w:t>Порядок заповнення заяв щодо ліцензій на право виробництва пального;</w:t>
      </w:r>
    </w:p>
    <w:p w14:paraId="4BAABBD1" w14:textId="77777777" w:rsidR="00486549" w:rsidRPr="00BF58CF" w:rsidRDefault="00486549" w:rsidP="00BF58CF">
      <w:pPr>
        <w:pStyle w:val="ad"/>
        <w:widowControl w:val="0"/>
        <w:numPr>
          <w:ilvl w:val="0"/>
          <w:numId w:val="27"/>
        </w:numPr>
        <w:ind w:right="102"/>
        <w:jc w:val="both"/>
        <w:rPr>
          <w:bCs/>
          <w:szCs w:val="28"/>
        </w:rPr>
      </w:pPr>
      <w:r w:rsidRPr="00BF58CF">
        <w:rPr>
          <w:bCs/>
          <w:szCs w:val="28"/>
        </w:rPr>
        <w:t>форму витягу з Єдиного реєстру ліцензіатів та місць обігу пального (щодо ліцензій на право виробництва пального);</w:t>
      </w:r>
    </w:p>
    <w:p w14:paraId="6FF4318A" w14:textId="77777777" w:rsidR="00486549" w:rsidRPr="00BF58CF" w:rsidRDefault="00486549" w:rsidP="00BF58CF">
      <w:pPr>
        <w:pStyle w:val="ad"/>
        <w:widowControl w:val="0"/>
        <w:numPr>
          <w:ilvl w:val="0"/>
          <w:numId w:val="27"/>
        </w:numPr>
        <w:ind w:right="102"/>
        <w:jc w:val="both"/>
        <w:rPr>
          <w:bCs/>
          <w:szCs w:val="28"/>
        </w:rPr>
      </w:pPr>
      <w:r w:rsidRPr="00BF58CF">
        <w:rPr>
          <w:bCs/>
          <w:szCs w:val="28"/>
        </w:rPr>
        <w:t>Порядок заповнення заяв щодо ліцензій на право оптової торгівлі пальним;</w:t>
      </w:r>
    </w:p>
    <w:p w14:paraId="061D7B90" w14:textId="77777777" w:rsidR="00486549" w:rsidRPr="00BF58CF" w:rsidRDefault="00486549" w:rsidP="00BF58CF">
      <w:pPr>
        <w:pStyle w:val="ad"/>
        <w:widowControl w:val="0"/>
        <w:numPr>
          <w:ilvl w:val="0"/>
          <w:numId w:val="27"/>
        </w:numPr>
        <w:ind w:right="102"/>
        <w:jc w:val="both"/>
        <w:rPr>
          <w:bCs/>
          <w:szCs w:val="28"/>
        </w:rPr>
      </w:pPr>
      <w:r w:rsidRPr="00BF58CF">
        <w:rPr>
          <w:bCs/>
          <w:szCs w:val="28"/>
        </w:rPr>
        <w:t>форму витягу з Єдиного реєстру ліцензіатів та місць обігу пального (щодо ліцензій на право оптової торгівлі пальним);</w:t>
      </w:r>
    </w:p>
    <w:p w14:paraId="341A03AD" w14:textId="77777777" w:rsidR="00486549" w:rsidRPr="00BF58CF" w:rsidRDefault="00486549" w:rsidP="00BF58CF">
      <w:pPr>
        <w:pStyle w:val="ad"/>
        <w:widowControl w:val="0"/>
        <w:numPr>
          <w:ilvl w:val="0"/>
          <w:numId w:val="27"/>
        </w:numPr>
        <w:ind w:right="102"/>
        <w:jc w:val="both"/>
        <w:rPr>
          <w:bCs/>
          <w:szCs w:val="28"/>
        </w:rPr>
      </w:pPr>
      <w:r w:rsidRPr="00BF58CF">
        <w:rPr>
          <w:bCs/>
          <w:szCs w:val="28"/>
        </w:rPr>
        <w:t>Порядок заповнення заяв щодо ліцензій на право роздрібної торгівлі пальним;</w:t>
      </w:r>
    </w:p>
    <w:p w14:paraId="650BDECF" w14:textId="77777777" w:rsidR="00486549" w:rsidRPr="00BF58CF" w:rsidRDefault="00486549" w:rsidP="00BF58CF">
      <w:pPr>
        <w:pStyle w:val="ad"/>
        <w:widowControl w:val="0"/>
        <w:numPr>
          <w:ilvl w:val="0"/>
          <w:numId w:val="27"/>
        </w:numPr>
        <w:ind w:right="102"/>
        <w:jc w:val="both"/>
        <w:rPr>
          <w:bCs/>
          <w:szCs w:val="28"/>
        </w:rPr>
      </w:pPr>
      <w:r w:rsidRPr="00BF58CF">
        <w:rPr>
          <w:bCs/>
          <w:szCs w:val="28"/>
        </w:rPr>
        <w:t>форму витягу з Єдиного реєстру ліцензіатів та місць обігу пального (щодо ліцензій на право роздрібної торгівлі пальним);</w:t>
      </w:r>
    </w:p>
    <w:p w14:paraId="136F98AC" w14:textId="77777777" w:rsidR="00486549" w:rsidRPr="00BF58CF" w:rsidRDefault="00486549" w:rsidP="00BF58CF">
      <w:pPr>
        <w:pStyle w:val="ad"/>
        <w:widowControl w:val="0"/>
        <w:numPr>
          <w:ilvl w:val="0"/>
          <w:numId w:val="27"/>
        </w:numPr>
        <w:ind w:right="102"/>
        <w:jc w:val="both"/>
        <w:rPr>
          <w:bCs/>
          <w:szCs w:val="28"/>
        </w:rPr>
      </w:pPr>
      <w:r w:rsidRPr="00BF58CF">
        <w:rPr>
          <w:bCs/>
          <w:szCs w:val="28"/>
        </w:rPr>
        <w:t>Порядок заповнення заяв щодо ліцензій на право зберігання пального;</w:t>
      </w:r>
    </w:p>
    <w:p w14:paraId="3B40C06C" w14:textId="77777777" w:rsidR="00486549" w:rsidRPr="00BF58CF" w:rsidRDefault="00486549" w:rsidP="00BF58CF">
      <w:pPr>
        <w:pStyle w:val="ad"/>
        <w:widowControl w:val="0"/>
        <w:numPr>
          <w:ilvl w:val="0"/>
          <w:numId w:val="27"/>
        </w:numPr>
        <w:ind w:right="102"/>
        <w:jc w:val="both"/>
        <w:rPr>
          <w:bCs/>
          <w:szCs w:val="28"/>
          <w:lang w:val="ru-RU"/>
        </w:rPr>
      </w:pPr>
      <w:r w:rsidRPr="00BF58CF">
        <w:rPr>
          <w:bCs/>
          <w:szCs w:val="28"/>
        </w:rPr>
        <w:t>форму витягу з Єдиного реєстру ліцензіатів та місць обігу пального (щодо ліцензій на право зберігання пального</w:t>
      </w:r>
      <w:r w:rsidRPr="00BF58CF">
        <w:rPr>
          <w:bCs/>
          <w:szCs w:val="28"/>
          <w:lang w:val="ru-RU"/>
        </w:rPr>
        <w:t>).</w:t>
      </w:r>
    </w:p>
    <w:p w14:paraId="3E22C314" w14:textId="604E7820" w:rsidR="00486549" w:rsidRPr="00486549" w:rsidRDefault="00486549" w:rsidP="00486549">
      <w:pPr>
        <w:widowControl w:val="0"/>
        <w:ind w:right="102" w:firstLine="709"/>
        <w:jc w:val="both"/>
        <w:rPr>
          <w:bCs/>
          <w:szCs w:val="28"/>
        </w:rPr>
      </w:pPr>
      <w:r w:rsidRPr="00486549">
        <w:rPr>
          <w:bCs/>
          <w:szCs w:val="28"/>
        </w:rPr>
        <w:t xml:space="preserve">Крім того, </w:t>
      </w:r>
      <w:proofErr w:type="spellStart"/>
      <w:r w:rsidRPr="00486549">
        <w:rPr>
          <w:bCs/>
          <w:szCs w:val="28"/>
        </w:rPr>
        <w:t>проєктом</w:t>
      </w:r>
      <w:proofErr w:type="spellEnd"/>
      <w:r w:rsidRPr="00486549">
        <w:rPr>
          <w:bCs/>
          <w:szCs w:val="28"/>
        </w:rPr>
        <w:t xml:space="preserve"> постанови пропонується визнати таким, що втратив чинність Порядок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затверджений постановою КМУ від 19 червня 2019 р. № 545.</w:t>
      </w:r>
    </w:p>
    <w:p w14:paraId="2658BAB2" w14:textId="6A2EC7C7" w:rsidR="004514D7" w:rsidRPr="00AE6257" w:rsidRDefault="004514D7" w:rsidP="004514D7">
      <w:pPr>
        <w:widowControl w:val="0"/>
        <w:ind w:right="102" w:firstLine="709"/>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Pr>
          <w:b/>
          <w:sz w:val="36"/>
          <w:szCs w:val="36"/>
        </w:rPr>
        <w:t>н</w:t>
      </w:r>
      <w:r w:rsidRPr="009A3913">
        <w:rPr>
          <w:b/>
          <w:sz w:val="36"/>
          <w:szCs w:val="36"/>
        </w:rPr>
        <w:t>аказ</w:t>
      </w:r>
      <w:r>
        <w:rPr>
          <w:b/>
          <w:sz w:val="36"/>
          <w:szCs w:val="36"/>
        </w:rPr>
        <w:t>у</w:t>
      </w:r>
      <w:r w:rsidRPr="009A3913">
        <w:rPr>
          <w:b/>
          <w:sz w:val="36"/>
          <w:szCs w:val="36"/>
        </w:rPr>
        <w:t xml:space="preserve"> </w:t>
      </w:r>
      <w:r>
        <w:rPr>
          <w:b/>
          <w:sz w:val="36"/>
          <w:szCs w:val="36"/>
        </w:rPr>
        <w:t>«</w:t>
      </w:r>
      <w:r w:rsidRPr="004514D7">
        <w:rPr>
          <w:b/>
          <w:sz w:val="36"/>
          <w:szCs w:val="36"/>
        </w:rPr>
        <w:t>Про затвердження Змін до деяких нормативно-правових актів Міністерства внутрішніх справ України у сфері діяльності, пов’язаної з об’єктами підвищеної небезпеки</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1632</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ДСНС</w:t>
      </w:r>
      <w:r w:rsidRPr="00AE6257">
        <w:rPr>
          <w:b/>
          <w:sz w:val="36"/>
          <w:szCs w:val="36"/>
        </w:rPr>
        <w:t>.</w:t>
      </w:r>
    </w:p>
    <w:p w14:paraId="27AC49AB" w14:textId="57A154A7" w:rsidR="004514D7" w:rsidRDefault="004514D7" w:rsidP="004514D7">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1F6044">
        <w:rPr>
          <w:bCs/>
          <w:szCs w:val="28"/>
        </w:rPr>
        <w:t xml:space="preserve"> </w:t>
      </w:r>
      <w:r w:rsidR="001F6044" w:rsidRPr="001F6044">
        <w:rPr>
          <w:bCs/>
          <w:szCs w:val="28"/>
        </w:rPr>
        <w:t>удосконалення та приведення нормативно-правових актів у сфері діяльності, пов’язаної з об’єктами підвищеної небезпеки, у відповідність до вимог законодавства.</w:t>
      </w:r>
    </w:p>
    <w:p w14:paraId="0273B9BD" w14:textId="67545841" w:rsidR="001F6044" w:rsidRDefault="001F6044" w:rsidP="004514D7">
      <w:pPr>
        <w:widowControl w:val="0"/>
        <w:ind w:right="102" w:firstLine="709"/>
        <w:jc w:val="both"/>
        <w:rPr>
          <w:bCs/>
          <w:szCs w:val="28"/>
        </w:rPr>
      </w:pPr>
      <w:proofErr w:type="spellStart"/>
      <w:r w:rsidRPr="001F6044">
        <w:rPr>
          <w:bCs/>
          <w:szCs w:val="28"/>
        </w:rPr>
        <w:t>Проєкт</w:t>
      </w:r>
      <w:proofErr w:type="spellEnd"/>
      <w:r w:rsidRPr="001F6044">
        <w:rPr>
          <w:bCs/>
          <w:szCs w:val="28"/>
        </w:rPr>
        <w:t xml:space="preserve"> наказу передбачає внесення змін до Порядку розроблення звіту про заходи безпеки на об’єкті підвищеної небезпеки, затвердженого наказом Міністерства внутрішніх справ України від 21 лютого 2023 року № 114, зареєстрованого в Міністерстві юстиції України 08 березня 2023 року за № 417/39473, та Порядку розроблення політики запобігання аваріям на об’єкті підвищеної небезпеки, затвердженого наказом Міністерства внутрішніх справ України від 21 лютого 2023 року № 115, зареєстрованого в Міністерстві юстиції України 08 березня 2023 року за № 416/39472, з метою приведення їх положень у відповідність до вимог законодавства.</w:t>
      </w:r>
    </w:p>
    <w:p w14:paraId="2EF91F60" w14:textId="77777777" w:rsidR="00C549DC" w:rsidRDefault="00C549DC" w:rsidP="004514D7">
      <w:pPr>
        <w:widowControl w:val="0"/>
        <w:ind w:right="102" w:firstLine="709"/>
        <w:jc w:val="both"/>
        <w:rPr>
          <w:bCs/>
          <w:szCs w:val="28"/>
        </w:rPr>
      </w:pPr>
    </w:p>
    <w:p w14:paraId="7125D1B8" w14:textId="340D9391" w:rsidR="00C549DC" w:rsidRPr="00AE6257" w:rsidRDefault="00C549DC" w:rsidP="00C549DC">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9A3913">
        <w:rPr>
          <w:b/>
          <w:sz w:val="36"/>
          <w:szCs w:val="36"/>
        </w:rPr>
        <w:t>аказ</w:t>
      </w:r>
      <w:r>
        <w:rPr>
          <w:b/>
          <w:sz w:val="36"/>
          <w:szCs w:val="36"/>
        </w:rPr>
        <w:t>у</w:t>
      </w:r>
      <w:r w:rsidRPr="009A3913">
        <w:rPr>
          <w:b/>
          <w:sz w:val="36"/>
          <w:szCs w:val="36"/>
        </w:rPr>
        <w:t xml:space="preserve"> </w:t>
      </w:r>
      <w:r>
        <w:rPr>
          <w:b/>
          <w:sz w:val="36"/>
          <w:szCs w:val="36"/>
        </w:rPr>
        <w:t>«</w:t>
      </w:r>
      <w:r w:rsidRPr="00C549DC">
        <w:rPr>
          <w:b/>
          <w:sz w:val="36"/>
          <w:szCs w:val="36"/>
        </w:rPr>
        <w:t>Про внесення змін до Порядку ведення єдиної бази даних звітів про оцінку</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1638</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ФДМ</w:t>
      </w:r>
      <w:r w:rsidR="00C57D0A">
        <w:rPr>
          <w:b/>
          <w:sz w:val="36"/>
          <w:szCs w:val="36"/>
        </w:rPr>
        <w:t xml:space="preserve"> (</w:t>
      </w:r>
      <w:proofErr w:type="spellStart"/>
      <w:r w:rsidR="00C57D0A">
        <w:rPr>
          <w:b/>
          <w:sz w:val="36"/>
          <w:szCs w:val="36"/>
        </w:rPr>
        <w:t>проєкт</w:t>
      </w:r>
      <w:proofErr w:type="spellEnd"/>
      <w:r w:rsidR="00C57D0A">
        <w:rPr>
          <w:b/>
          <w:sz w:val="36"/>
          <w:szCs w:val="36"/>
        </w:rPr>
        <w:t xml:space="preserve"> доопрацьований)</w:t>
      </w:r>
      <w:r w:rsidRPr="00AE6257">
        <w:rPr>
          <w:b/>
          <w:sz w:val="36"/>
          <w:szCs w:val="36"/>
        </w:rPr>
        <w:t>.</w:t>
      </w:r>
    </w:p>
    <w:p w14:paraId="332ED9F0" w14:textId="6F97FABB" w:rsidR="00C549DC" w:rsidRDefault="00C549DC" w:rsidP="004514D7">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C549DC">
        <w:rPr>
          <w:bCs/>
          <w:szCs w:val="28"/>
        </w:rPr>
        <w:t>вдосконалення функціонування Єдиної бази даних звітів про оцінку, зокрема моніторингу інформації, яка вноситься до Єдиної бази суб’єктами оціночної діяльності/оцінювачами.</w:t>
      </w:r>
    </w:p>
    <w:p w14:paraId="0565F2B9" w14:textId="77777777" w:rsidR="00C57D0A" w:rsidRDefault="00C57D0A" w:rsidP="004514D7">
      <w:pPr>
        <w:widowControl w:val="0"/>
        <w:ind w:right="102" w:firstLine="709"/>
        <w:jc w:val="both"/>
        <w:rPr>
          <w:bCs/>
          <w:szCs w:val="28"/>
        </w:rPr>
      </w:pPr>
      <w:r w:rsidRPr="00C57D0A">
        <w:rPr>
          <w:bCs/>
          <w:szCs w:val="28"/>
        </w:rPr>
        <w:t xml:space="preserve">Запропоновані процедури вдосконалюють систему моніторингу Фондом даних, інформації та документів, які вносяться суб’єктами оціночної діяльності (оцінювачами) до Єдиної бази, шляхом застосування вибіркового рецензування звітів про оцінку та визначення вимог до звітів про оцінку, які вносяться суб’єктами оціночної діяльності (оцінювачами) до Єдиної бази. </w:t>
      </w:r>
    </w:p>
    <w:p w14:paraId="273A06C2" w14:textId="0B1F5DFD" w:rsidR="00C57D0A" w:rsidRDefault="00C57D0A" w:rsidP="004514D7">
      <w:pPr>
        <w:widowControl w:val="0"/>
        <w:ind w:right="102" w:firstLine="709"/>
        <w:jc w:val="both"/>
        <w:rPr>
          <w:bCs/>
          <w:szCs w:val="28"/>
        </w:rPr>
      </w:pPr>
      <w:proofErr w:type="spellStart"/>
      <w:r w:rsidRPr="00C57D0A">
        <w:rPr>
          <w:bCs/>
          <w:szCs w:val="28"/>
        </w:rPr>
        <w:t>Проєкт</w:t>
      </w:r>
      <w:proofErr w:type="spellEnd"/>
      <w:r w:rsidRPr="00C57D0A">
        <w:rPr>
          <w:bCs/>
          <w:szCs w:val="28"/>
        </w:rPr>
        <w:t xml:space="preserve"> передбачає посилення відповідальності суб’єктів оціночної діяльності (оцінювачів) за порушення ними вимог Порядку ведення єдиної бази даних звітів про оцінку, затвердженого наказом Фонду державного майна України від 17 травня 2018 року № 658, а також визначає порядок прийняття Фондом рішень щодо таких суб’єктів.</w:t>
      </w:r>
    </w:p>
    <w:p w14:paraId="2F042A8D" w14:textId="77777777" w:rsidR="00D41CC4" w:rsidRDefault="00D41CC4" w:rsidP="007367C4">
      <w:pPr>
        <w:widowControl w:val="0"/>
        <w:ind w:right="102" w:firstLine="709"/>
        <w:jc w:val="both"/>
        <w:rPr>
          <w:b/>
          <w:sz w:val="36"/>
          <w:szCs w:val="36"/>
        </w:rPr>
      </w:pPr>
    </w:p>
    <w:p w14:paraId="680A5944" w14:textId="41212138" w:rsidR="007367C4" w:rsidRPr="00AE6257" w:rsidRDefault="007367C4" w:rsidP="007367C4">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6068DD">
        <w:rPr>
          <w:b/>
          <w:sz w:val="36"/>
          <w:szCs w:val="36"/>
        </w:rPr>
        <w:t>останови КМУ «</w:t>
      </w:r>
      <w:r w:rsidRPr="007367C4">
        <w:rPr>
          <w:b/>
          <w:sz w:val="36"/>
          <w:szCs w:val="36"/>
        </w:rPr>
        <w:t>Про внесення до деяких постанов Кабінету Міністрів України змін з питань забезпечення тимчасового проживання внутрішньо переміщених осіб</w:t>
      </w:r>
      <w:r w:rsidRPr="006068DD">
        <w:rPr>
          <w:b/>
          <w:sz w:val="36"/>
          <w:szCs w:val="36"/>
        </w:rPr>
        <w:t>»</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1640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ФДМ.</w:t>
      </w:r>
    </w:p>
    <w:p w14:paraId="5ED86FCE" w14:textId="1A52F67A" w:rsidR="007367C4" w:rsidRDefault="007367C4" w:rsidP="007367C4">
      <w:pPr>
        <w:widowControl w:val="0"/>
        <w:ind w:right="102" w:firstLine="709"/>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 </w:t>
      </w:r>
      <w:r w:rsidR="002D1173" w:rsidRPr="002D1173">
        <w:rPr>
          <w:bCs/>
          <w:szCs w:val="28"/>
        </w:rPr>
        <w:t>врегулювання передачі в оренду державного та комунального майна державним та комунальним підприємствам, громадським об’єднанням та благодійним організаціям для забезпечення проживання внутрішньо переміщених осіб.</w:t>
      </w:r>
    </w:p>
    <w:p w14:paraId="46A86414" w14:textId="77777777" w:rsidR="002D1173" w:rsidRDefault="002D1173" w:rsidP="007367C4">
      <w:pPr>
        <w:widowControl w:val="0"/>
        <w:ind w:right="102" w:firstLine="709"/>
        <w:jc w:val="both"/>
        <w:rPr>
          <w:bCs/>
          <w:szCs w:val="28"/>
        </w:rPr>
      </w:pPr>
      <w:proofErr w:type="spellStart"/>
      <w:r w:rsidRPr="002D1173">
        <w:rPr>
          <w:bCs/>
          <w:szCs w:val="28"/>
        </w:rPr>
        <w:t>Проєктом</w:t>
      </w:r>
      <w:proofErr w:type="spellEnd"/>
      <w:r w:rsidRPr="002D1173">
        <w:rPr>
          <w:bCs/>
          <w:szCs w:val="28"/>
        </w:rPr>
        <w:t xml:space="preserve"> постанови пропонується: </w:t>
      </w:r>
    </w:p>
    <w:p w14:paraId="2DFFFCE1" w14:textId="16390AC4" w:rsidR="002D1173" w:rsidRPr="002D1173" w:rsidRDefault="002D1173" w:rsidP="002D1173">
      <w:pPr>
        <w:pStyle w:val="ad"/>
        <w:widowControl w:val="0"/>
        <w:numPr>
          <w:ilvl w:val="0"/>
          <w:numId w:val="28"/>
        </w:numPr>
        <w:ind w:right="102"/>
        <w:jc w:val="both"/>
        <w:rPr>
          <w:bCs/>
          <w:szCs w:val="28"/>
        </w:rPr>
      </w:pPr>
      <w:r w:rsidRPr="002D1173">
        <w:rPr>
          <w:bCs/>
          <w:szCs w:val="28"/>
        </w:rPr>
        <w:lastRenderedPageBreak/>
        <w:t xml:space="preserve">визначити перелік документів, що подаються державними та комунальними підприємствами, громадськими об’єднаннями та благодійними організаціями, які звернулись із заявою про включення об’єкта оренди до Переліку об’єктів, щодо яких прийнято рішення про передачу в оренду без проведення аукціону, або заявою про оренду об’єкта з Переліку другого типу, для забезпечення проживання внутрішньо переміщених осіб; </w:t>
      </w:r>
    </w:p>
    <w:p w14:paraId="2B3D4EFA" w14:textId="77777777" w:rsidR="002D1173" w:rsidRPr="002D1173" w:rsidRDefault="002D1173" w:rsidP="002D1173">
      <w:pPr>
        <w:pStyle w:val="ad"/>
        <w:widowControl w:val="0"/>
        <w:numPr>
          <w:ilvl w:val="0"/>
          <w:numId w:val="28"/>
        </w:numPr>
        <w:ind w:right="102"/>
        <w:jc w:val="both"/>
        <w:rPr>
          <w:bCs/>
          <w:szCs w:val="28"/>
        </w:rPr>
      </w:pPr>
      <w:r w:rsidRPr="002D1173">
        <w:rPr>
          <w:bCs/>
          <w:szCs w:val="28"/>
        </w:rPr>
        <w:t xml:space="preserve">доповнити категорію цільового призначення для нерухомого державного та комунального майна, яке буде надаватися державним та комунальним підприємствам, громадським об’єднанням та благодійним організаціям для забезпечення тимчасового проживання внутрішньо переміщених осіб; </w:t>
      </w:r>
    </w:p>
    <w:p w14:paraId="2B8B9AC8" w14:textId="77777777" w:rsidR="002D1173" w:rsidRPr="002D1173" w:rsidRDefault="002D1173" w:rsidP="002D1173">
      <w:pPr>
        <w:pStyle w:val="ad"/>
        <w:widowControl w:val="0"/>
        <w:numPr>
          <w:ilvl w:val="0"/>
          <w:numId w:val="28"/>
        </w:numPr>
        <w:ind w:right="102"/>
        <w:jc w:val="both"/>
        <w:rPr>
          <w:bCs/>
          <w:szCs w:val="28"/>
        </w:rPr>
      </w:pPr>
      <w:r w:rsidRPr="002D1173">
        <w:rPr>
          <w:bCs/>
          <w:szCs w:val="28"/>
        </w:rPr>
        <w:t xml:space="preserve">запровадити орендну плату у розмірі 1 гривня за 1 квадратний метр площі об’єкта оренди державної форми власності для державних та комунальних підприємств для забезпечення тимчасового проживання внутрішньо переміщених осіб; </w:t>
      </w:r>
    </w:p>
    <w:p w14:paraId="19876297" w14:textId="7BFCEFBF" w:rsidR="002D1173" w:rsidRDefault="002D1173" w:rsidP="002D1173">
      <w:pPr>
        <w:pStyle w:val="ad"/>
        <w:widowControl w:val="0"/>
        <w:numPr>
          <w:ilvl w:val="0"/>
          <w:numId w:val="28"/>
        </w:numPr>
        <w:ind w:right="102"/>
        <w:jc w:val="both"/>
        <w:rPr>
          <w:bCs/>
          <w:szCs w:val="28"/>
        </w:rPr>
      </w:pPr>
      <w:r w:rsidRPr="002D1173">
        <w:rPr>
          <w:bCs/>
          <w:szCs w:val="28"/>
        </w:rPr>
        <w:t>встановити орендну ставку для громадських об’єднань та благодійних організацій для тимчасового проживання внутрішньо переміщених осіб.</w:t>
      </w:r>
    </w:p>
    <w:p w14:paraId="7C168618" w14:textId="77777777" w:rsidR="00BD2830" w:rsidRDefault="00BD2830" w:rsidP="00BD2830">
      <w:pPr>
        <w:widowControl w:val="0"/>
        <w:ind w:right="102"/>
        <w:jc w:val="both"/>
        <w:rPr>
          <w:bCs/>
          <w:szCs w:val="28"/>
        </w:rPr>
      </w:pPr>
    </w:p>
    <w:p w14:paraId="5E3CB1AF" w14:textId="4F3AA145" w:rsidR="00BD2830" w:rsidRPr="00AE6257" w:rsidRDefault="00BD2830" w:rsidP="00BD2830">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9A3913">
        <w:rPr>
          <w:b/>
          <w:sz w:val="36"/>
          <w:szCs w:val="36"/>
        </w:rPr>
        <w:t>аказ</w:t>
      </w:r>
      <w:r>
        <w:rPr>
          <w:b/>
          <w:sz w:val="36"/>
          <w:szCs w:val="36"/>
        </w:rPr>
        <w:t>у</w:t>
      </w:r>
      <w:r w:rsidRPr="009A3913">
        <w:rPr>
          <w:b/>
          <w:sz w:val="36"/>
          <w:szCs w:val="36"/>
        </w:rPr>
        <w:t xml:space="preserve"> </w:t>
      </w:r>
      <w:r>
        <w:rPr>
          <w:b/>
          <w:sz w:val="36"/>
          <w:szCs w:val="36"/>
        </w:rPr>
        <w:t>«</w:t>
      </w:r>
      <w:r w:rsidRPr="00BD2830">
        <w:rPr>
          <w:b/>
          <w:sz w:val="36"/>
          <w:szCs w:val="36"/>
        </w:rPr>
        <w:t>Про затвердження Положення про асистента дитини з особливими освітніми потребами в закладі дошкільної освіти</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548/1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000B1427" w14:textId="5C387F8D" w:rsidR="00BD2830" w:rsidRDefault="00BD2830" w:rsidP="00BD2830">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BA7869" w:rsidRPr="00BA7869">
        <w:rPr>
          <w:bCs/>
          <w:szCs w:val="28"/>
        </w:rPr>
        <w:t>визначення порядку та умов допуску асистента дитини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w:t>
      </w:r>
      <w:r w:rsidR="00BA7869">
        <w:rPr>
          <w:bCs/>
          <w:szCs w:val="28"/>
        </w:rPr>
        <w:t>.</w:t>
      </w:r>
    </w:p>
    <w:p w14:paraId="00BE35AC" w14:textId="77777777" w:rsidR="00BA7869" w:rsidRDefault="00BA7869" w:rsidP="00BD2830">
      <w:pPr>
        <w:widowControl w:val="0"/>
        <w:ind w:right="102" w:firstLine="708"/>
        <w:jc w:val="both"/>
        <w:rPr>
          <w:bCs/>
          <w:szCs w:val="28"/>
        </w:rPr>
      </w:pPr>
      <w:r w:rsidRPr="00BA7869">
        <w:rPr>
          <w:bCs/>
          <w:szCs w:val="28"/>
        </w:rPr>
        <w:t xml:space="preserve">Частиною третьою статті 19 Закону «Про дошкільну освіту» передбачено, що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 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 </w:t>
      </w:r>
    </w:p>
    <w:p w14:paraId="39CB75DD" w14:textId="77777777" w:rsidR="00BA7869" w:rsidRDefault="00BA7869" w:rsidP="00BD2830">
      <w:pPr>
        <w:widowControl w:val="0"/>
        <w:ind w:right="102" w:firstLine="708"/>
        <w:jc w:val="both"/>
        <w:rPr>
          <w:bCs/>
          <w:szCs w:val="28"/>
        </w:rPr>
      </w:pPr>
      <w:r w:rsidRPr="00BA7869">
        <w:rPr>
          <w:bCs/>
          <w:szCs w:val="28"/>
        </w:rPr>
        <w:t xml:space="preserve">Проблемою, яку має розв’язати проект </w:t>
      </w:r>
      <w:proofErr w:type="spellStart"/>
      <w:r w:rsidRPr="00BA7869">
        <w:rPr>
          <w:bCs/>
          <w:szCs w:val="28"/>
        </w:rPr>
        <w:t>акта</w:t>
      </w:r>
      <w:proofErr w:type="spellEnd"/>
      <w:r w:rsidRPr="00BA7869">
        <w:rPr>
          <w:bCs/>
          <w:szCs w:val="28"/>
        </w:rPr>
        <w:t xml:space="preserve">, є відсутність затверджених порядку та умов допуску асистента дитини з особливими освітніми потребами до освітнього процесу, вимог до нього, а також основних правил його перебування в закладі дошкільної освіти та участі в освітньому процесі. </w:t>
      </w:r>
    </w:p>
    <w:p w14:paraId="61E1D0CF" w14:textId="1C1DAEE6" w:rsidR="00BA7869" w:rsidRDefault="00BA7869" w:rsidP="00BD2830">
      <w:pPr>
        <w:widowControl w:val="0"/>
        <w:ind w:right="102" w:firstLine="708"/>
        <w:jc w:val="both"/>
        <w:rPr>
          <w:bCs/>
          <w:szCs w:val="28"/>
        </w:rPr>
      </w:pPr>
      <w:r w:rsidRPr="00BA7869">
        <w:rPr>
          <w:bCs/>
          <w:szCs w:val="28"/>
        </w:rPr>
        <w:t xml:space="preserve">Тому проектом </w:t>
      </w:r>
      <w:proofErr w:type="spellStart"/>
      <w:r w:rsidRPr="00BA7869">
        <w:rPr>
          <w:bCs/>
          <w:szCs w:val="28"/>
        </w:rPr>
        <w:t>акта</w:t>
      </w:r>
      <w:proofErr w:type="spellEnd"/>
      <w:r w:rsidRPr="00BA7869">
        <w:rPr>
          <w:bCs/>
          <w:szCs w:val="28"/>
        </w:rPr>
        <w:t xml:space="preserve"> передбачається затвердити Положення про асистента дитини з особливими освітніми потребами в закладі дошкільної освіти.</w:t>
      </w:r>
    </w:p>
    <w:p w14:paraId="4CA392B7" w14:textId="77777777" w:rsidR="00472C00" w:rsidRPr="00472C00" w:rsidRDefault="00472C00" w:rsidP="00BD2830">
      <w:pPr>
        <w:widowControl w:val="0"/>
        <w:ind w:right="102" w:firstLine="708"/>
        <w:jc w:val="both"/>
        <w:rPr>
          <w:b/>
          <w:sz w:val="36"/>
          <w:szCs w:val="36"/>
        </w:rPr>
      </w:pPr>
    </w:p>
    <w:p w14:paraId="34636EAB" w14:textId="402162BD" w:rsidR="00472C00" w:rsidRPr="00AE6257" w:rsidRDefault="00472C00" w:rsidP="00472C00">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472C00">
        <w:rPr>
          <w:b/>
          <w:sz w:val="36"/>
          <w:szCs w:val="36"/>
        </w:rPr>
        <w:t xml:space="preserve">ЗУ </w:t>
      </w:r>
      <w:r>
        <w:rPr>
          <w:b/>
          <w:sz w:val="36"/>
          <w:szCs w:val="36"/>
        </w:rPr>
        <w:t>«</w:t>
      </w:r>
      <w:r w:rsidRPr="00472C00">
        <w:rPr>
          <w:b/>
          <w:sz w:val="36"/>
          <w:szCs w:val="36"/>
        </w:rPr>
        <w:t xml:space="preserve">Про внесення змін до деяких законодавчих актів України щодо надання гарантійного строку на закінчені </w:t>
      </w:r>
      <w:r w:rsidRPr="00472C00">
        <w:rPr>
          <w:b/>
          <w:sz w:val="36"/>
          <w:szCs w:val="36"/>
        </w:rPr>
        <w:lastRenderedPageBreak/>
        <w:t>будівництвом об’єкти, які прийнято в установленому порядку в експлуатацію</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1646</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0E2BC689" w14:textId="39C19BE9" w:rsidR="00472C00" w:rsidRDefault="00472C00" w:rsidP="00472C00">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472C00">
        <w:rPr>
          <w:bCs/>
          <w:szCs w:val="28"/>
        </w:rPr>
        <w:t>забезпечення захисту прав споживачів у разі виявлення прихованих дефектів будівництва протягом 10 років гарантійного строку.</w:t>
      </w:r>
    </w:p>
    <w:p w14:paraId="3E82CAD0" w14:textId="77777777" w:rsidR="00472C00" w:rsidRDefault="00472C00" w:rsidP="00BD2830">
      <w:pPr>
        <w:widowControl w:val="0"/>
        <w:ind w:right="102" w:firstLine="708"/>
        <w:jc w:val="both"/>
        <w:rPr>
          <w:bCs/>
          <w:szCs w:val="28"/>
        </w:rPr>
      </w:pPr>
      <w:proofErr w:type="spellStart"/>
      <w:r w:rsidRPr="00472C00">
        <w:rPr>
          <w:bCs/>
          <w:szCs w:val="28"/>
        </w:rPr>
        <w:t>Проєктом</w:t>
      </w:r>
      <w:proofErr w:type="spellEnd"/>
      <w:r w:rsidRPr="00472C00">
        <w:rPr>
          <w:bCs/>
          <w:szCs w:val="28"/>
        </w:rPr>
        <w:t xml:space="preserve"> </w:t>
      </w:r>
      <w:proofErr w:type="spellStart"/>
      <w:r w:rsidRPr="00472C00">
        <w:rPr>
          <w:bCs/>
          <w:szCs w:val="28"/>
        </w:rPr>
        <w:t>акта</w:t>
      </w:r>
      <w:proofErr w:type="spellEnd"/>
      <w:r w:rsidRPr="00472C00">
        <w:rPr>
          <w:bCs/>
          <w:szCs w:val="28"/>
        </w:rPr>
        <w:t xml:space="preserve"> пропонується </w:t>
      </w:r>
      <w:proofErr w:type="spellStart"/>
      <w:r w:rsidRPr="00472C00">
        <w:rPr>
          <w:bCs/>
          <w:szCs w:val="28"/>
        </w:rPr>
        <w:t>внести</w:t>
      </w:r>
      <w:proofErr w:type="spellEnd"/>
      <w:r w:rsidRPr="00472C00">
        <w:rPr>
          <w:bCs/>
          <w:szCs w:val="28"/>
        </w:rPr>
        <w:t xml:space="preserve"> зміни до Цивільного кодексу України, Закону України «Про регулювання містобудівної діяльності», Закону України «Про захист прав споживачів», згідно з якими підрядник гарантує якість закінчених будівельних робіт і змонтованих конструкцій, досягнення об’єктом будівництва визначених у проектній документації показників і можливість експлуатації об’єкта протягом гарантійного строку. Гарантійні строки якості закінчених будівельних робіт встановлюються у договорі </w:t>
      </w:r>
      <w:proofErr w:type="spellStart"/>
      <w:r w:rsidRPr="00472C00">
        <w:rPr>
          <w:bCs/>
          <w:szCs w:val="28"/>
        </w:rPr>
        <w:t>підряду</w:t>
      </w:r>
      <w:proofErr w:type="spellEnd"/>
      <w:r w:rsidRPr="00472C00">
        <w:rPr>
          <w:bCs/>
          <w:szCs w:val="28"/>
        </w:rPr>
        <w:t xml:space="preserve"> з урахуванням вимог до цих робіт і конструкцій, визначених у проектній документації. Гарантійний строк для закінчених будівництвом об’єктів становить десять років від дня прийняття в експлуатацію закінченого будівництвом об’єкту, якщо більший гарантійний строк не встановлений договором </w:t>
      </w:r>
      <w:proofErr w:type="spellStart"/>
      <w:r w:rsidRPr="00472C00">
        <w:rPr>
          <w:bCs/>
          <w:szCs w:val="28"/>
        </w:rPr>
        <w:t>підряду</w:t>
      </w:r>
      <w:proofErr w:type="spellEnd"/>
      <w:r w:rsidRPr="00472C00">
        <w:rPr>
          <w:bCs/>
          <w:szCs w:val="28"/>
        </w:rPr>
        <w:t>. Підрядник відповідає за недоліки, виявлені у межах гарантійного строку, якщо він не доведе, що вони сталися не з його вини.</w:t>
      </w:r>
    </w:p>
    <w:p w14:paraId="2FFC92E7" w14:textId="3AAB5B7D" w:rsidR="00472C00" w:rsidRDefault="00472C00" w:rsidP="00BD2830">
      <w:pPr>
        <w:widowControl w:val="0"/>
        <w:ind w:right="102" w:firstLine="708"/>
        <w:jc w:val="both"/>
        <w:rPr>
          <w:bCs/>
          <w:szCs w:val="28"/>
        </w:rPr>
      </w:pPr>
      <w:r w:rsidRPr="00472C00">
        <w:rPr>
          <w:bCs/>
          <w:szCs w:val="28"/>
        </w:rPr>
        <w:t>Гарантійний строк на закінчені будівництвом об’єкти, які прийнято в установленому порядку в експлуатацію (крім об’єктів, будівництво яких здійснювалося на підставі будівельного паспорта, та об’єктів, що за класом наслідків (відповідальності) належать до об’єктів з незначними наслідками (СС1), роботи на яких виконані господарським методом) становить десять років від дня прийняття в експлуатацію закінченого будівництвом об’єкту. Гарантія якості на закінчені будівництвом об’єкти забезпечується замовником (його правонаступником). Замовник (його правонаступник) відповідає за недоліки, які впливають на експлуатаційну придатність закінченого будівництвом об’єкту (нерухомого майна) та виявлені у межах гарантійного строку, якщо він не доведе, що вони сталися не з його вини. Спори щодо усунення недоліків, які виникають між власником нерухомого майна та замовниками (його правонаступником), вирішуються в судовому порядку.</w:t>
      </w:r>
    </w:p>
    <w:p w14:paraId="2FAFA282" w14:textId="77777777" w:rsidR="00F86711" w:rsidRDefault="00F86711" w:rsidP="00BD2830">
      <w:pPr>
        <w:widowControl w:val="0"/>
        <w:ind w:right="102" w:firstLine="708"/>
        <w:jc w:val="both"/>
        <w:rPr>
          <w:bCs/>
          <w:szCs w:val="28"/>
        </w:rPr>
      </w:pPr>
    </w:p>
    <w:p w14:paraId="019A2C83" w14:textId="1E38565D" w:rsidR="00F86711" w:rsidRPr="00AE6257" w:rsidRDefault="00F86711" w:rsidP="00F8671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9A3913">
        <w:rPr>
          <w:b/>
          <w:sz w:val="36"/>
          <w:szCs w:val="36"/>
        </w:rPr>
        <w:t>аказ</w:t>
      </w:r>
      <w:r>
        <w:rPr>
          <w:b/>
          <w:sz w:val="36"/>
          <w:szCs w:val="36"/>
        </w:rPr>
        <w:t>у</w:t>
      </w:r>
      <w:r w:rsidRPr="009A3913">
        <w:rPr>
          <w:b/>
          <w:sz w:val="36"/>
          <w:szCs w:val="36"/>
        </w:rPr>
        <w:t xml:space="preserve"> </w:t>
      </w:r>
      <w:r>
        <w:rPr>
          <w:b/>
          <w:sz w:val="36"/>
          <w:szCs w:val="36"/>
        </w:rPr>
        <w:t>«</w:t>
      </w:r>
      <w:r w:rsidRPr="00F86711">
        <w:rPr>
          <w:b/>
          <w:sz w:val="36"/>
          <w:szCs w:val="36"/>
        </w:rPr>
        <w:t>Про внесення змін до наказу Міністерства охорони здоров’я України від 10 липня 2007 року № 378</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1656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0030188B">
        <w:rPr>
          <w:b/>
          <w:sz w:val="36"/>
          <w:szCs w:val="36"/>
        </w:rPr>
        <w:t>.</w:t>
      </w:r>
    </w:p>
    <w:p w14:paraId="71B5C809" w14:textId="1B34D79A" w:rsidR="00F86711" w:rsidRDefault="00F86711" w:rsidP="00BD2830">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822564">
        <w:rPr>
          <w:bCs/>
          <w:szCs w:val="28"/>
        </w:rPr>
        <w:t xml:space="preserve"> </w:t>
      </w:r>
      <w:r w:rsidR="00822564" w:rsidRPr="00822564">
        <w:rPr>
          <w:bCs/>
          <w:szCs w:val="28"/>
        </w:rPr>
        <w:t>вдосконалення форм статистичної звітності, що затверджені цим наказом. Це дасть змогу покращити інформаційне забезпечення процесів впровадження і виконання вимог діючих нормативно-правових актів, зокрема у розрізі надання медичної допомоги вагітним, роділлям, породіллям та новонародженим дітям, особам, які постраждали внаслідок Чорнобильської катастрофи, дітям з інвалідністю віком до 18 років, для подальшої оцінки обсягів надання медичних послуг та забезпечення можливості покращення їх якості та обліку.</w:t>
      </w:r>
    </w:p>
    <w:p w14:paraId="6594AFAB" w14:textId="168AA731" w:rsidR="007D0F2A" w:rsidRDefault="007D0F2A" w:rsidP="00BD2830">
      <w:pPr>
        <w:widowControl w:val="0"/>
        <w:ind w:right="102" w:firstLine="708"/>
        <w:jc w:val="both"/>
        <w:rPr>
          <w:bCs/>
          <w:szCs w:val="28"/>
        </w:rPr>
      </w:pPr>
      <w:proofErr w:type="spellStart"/>
      <w:r>
        <w:rPr>
          <w:bCs/>
          <w:szCs w:val="28"/>
        </w:rPr>
        <w:t>Проєктом</w:t>
      </w:r>
      <w:proofErr w:type="spellEnd"/>
      <w:r>
        <w:rPr>
          <w:bCs/>
          <w:szCs w:val="28"/>
        </w:rPr>
        <w:t xml:space="preserve"> </w:t>
      </w:r>
      <w:proofErr w:type="spellStart"/>
      <w:r>
        <w:rPr>
          <w:bCs/>
          <w:szCs w:val="28"/>
        </w:rPr>
        <w:t>акта</w:t>
      </w:r>
      <w:proofErr w:type="spellEnd"/>
      <w:r>
        <w:rPr>
          <w:bCs/>
          <w:szCs w:val="28"/>
        </w:rPr>
        <w:t xml:space="preserve"> пропонується викласти в нових редакціях форми звітності №13 «Звіт про штучне переривання вагітності за 20__рік», </w:t>
      </w:r>
      <w:r w:rsidR="00F220AE">
        <w:rPr>
          <w:bCs/>
          <w:szCs w:val="28"/>
        </w:rPr>
        <w:t>№</w:t>
      </w:r>
      <w:r>
        <w:rPr>
          <w:bCs/>
          <w:szCs w:val="28"/>
        </w:rPr>
        <w:t xml:space="preserve">15 «Звіт про медичне обслуговування населення, що підлягає включенню в Державний реєстр України осіб, які постраждали внаслідок аварії на Чорнобильській АЕС, за 20__рік», </w:t>
      </w:r>
      <w:r w:rsidR="00F220AE">
        <w:rPr>
          <w:bCs/>
          <w:szCs w:val="28"/>
        </w:rPr>
        <w:t xml:space="preserve">№16 </w:t>
      </w:r>
      <w:r w:rsidR="00F220AE">
        <w:rPr>
          <w:bCs/>
          <w:szCs w:val="28"/>
        </w:rPr>
        <w:lastRenderedPageBreak/>
        <w:t>«Звіт про захворювання та причини інвалідності й смерті населення, що підлягає включенню у Державний реєстр України осіб, які постраждали внаслідок Чорнобильської катастрофи, за 20__рік», №17 «Звіт про штати та кадри закладів охорони здоров’я за ____рік», №19 «Звіт про дітей з інвалідністю віком до 18 років за 20__рік», №21 «Звіт про медичну допомогу вагітним, роділлям та породіллям за 20__рік», а також інструкції щодо їх заповнення.</w:t>
      </w:r>
    </w:p>
    <w:p w14:paraId="194BCEF4" w14:textId="60F67F30" w:rsidR="00F86711" w:rsidRDefault="00F220AE" w:rsidP="00BD2830">
      <w:pPr>
        <w:widowControl w:val="0"/>
        <w:ind w:right="102" w:firstLine="708"/>
        <w:jc w:val="both"/>
        <w:rPr>
          <w:bCs/>
          <w:szCs w:val="28"/>
        </w:rPr>
      </w:pPr>
      <w:proofErr w:type="spellStart"/>
      <w:r>
        <w:rPr>
          <w:bCs/>
          <w:szCs w:val="28"/>
        </w:rPr>
        <w:t>Проєктом</w:t>
      </w:r>
      <w:proofErr w:type="spellEnd"/>
      <w:r>
        <w:rPr>
          <w:bCs/>
          <w:szCs w:val="28"/>
        </w:rPr>
        <w:t xml:space="preserve"> </w:t>
      </w:r>
      <w:proofErr w:type="spellStart"/>
      <w:r>
        <w:rPr>
          <w:bCs/>
          <w:szCs w:val="28"/>
        </w:rPr>
        <w:t>акта</w:t>
      </w:r>
      <w:proofErr w:type="spellEnd"/>
      <w:r>
        <w:rPr>
          <w:bCs/>
          <w:szCs w:val="28"/>
        </w:rPr>
        <w:t xml:space="preserve"> пропонується в нових редакціях вищезазначених форм звітності передбачити кількісні параметри, які характеризують повноту та обсяги застосування стандартів надання медичної допомоги закладами охорони здоров’я незалежно від форм власності та організаційно-правової форми та фізичними особами-підприємцями, що отримали ліцензію на провадження господарської діяльності з медичної практики, використання надавачами медичних послуг сучасних методів діагностики та лікування на засадах доказової медицини відповідно до актуальних клінічних настанов та стандартів надання медичної допомоги.</w:t>
      </w:r>
    </w:p>
    <w:p w14:paraId="545303EB" w14:textId="77777777" w:rsidR="00F86711" w:rsidRDefault="00F86711" w:rsidP="00BD2830">
      <w:pPr>
        <w:widowControl w:val="0"/>
        <w:ind w:right="102" w:firstLine="708"/>
        <w:jc w:val="both"/>
        <w:rPr>
          <w:bCs/>
          <w:szCs w:val="28"/>
        </w:rPr>
      </w:pPr>
    </w:p>
    <w:p w14:paraId="3D38E199" w14:textId="343EEFBF" w:rsidR="00F86711" w:rsidRPr="00AE6257" w:rsidRDefault="00F86711" w:rsidP="00F86711">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9A3913">
        <w:rPr>
          <w:b/>
          <w:sz w:val="36"/>
          <w:szCs w:val="36"/>
        </w:rPr>
        <w:t>аказ</w:t>
      </w:r>
      <w:r>
        <w:rPr>
          <w:b/>
          <w:sz w:val="36"/>
          <w:szCs w:val="36"/>
        </w:rPr>
        <w:t>у</w:t>
      </w:r>
      <w:r w:rsidRPr="009A3913">
        <w:rPr>
          <w:b/>
          <w:sz w:val="36"/>
          <w:szCs w:val="36"/>
        </w:rPr>
        <w:t xml:space="preserve"> </w:t>
      </w:r>
      <w:r w:rsidRPr="00F86711">
        <w:rPr>
          <w:b/>
          <w:sz w:val="36"/>
          <w:szCs w:val="36"/>
        </w:rPr>
        <w:t>Мінагрополітики «Про затвердження Порядку топографічної зйомки у масштабах 1:5000, 1:2000, 1:1000, 1:500»</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1659</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Держгеокадастр</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4A337BE1" w14:textId="6F2E28E7" w:rsidR="00F86711" w:rsidRDefault="00F86711" w:rsidP="00F86711">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290DBF">
        <w:rPr>
          <w:bCs/>
          <w:szCs w:val="28"/>
        </w:rPr>
        <w:t xml:space="preserve"> </w:t>
      </w:r>
      <w:r w:rsidR="00290DBF" w:rsidRPr="00290DBF">
        <w:rPr>
          <w:bCs/>
          <w:szCs w:val="28"/>
        </w:rPr>
        <w:t>встановлення вимог до змісту, геодезичної основи, точності та якості продукції топографічної зйомки.</w:t>
      </w:r>
    </w:p>
    <w:p w14:paraId="1C80F10A" w14:textId="49452558" w:rsidR="00563DA4" w:rsidRDefault="00563DA4" w:rsidP="00F86711">
      <w:pPr>
        <w:widowControl w:val="0"/>
        <w:ind w:right="102" w:firstLine="708"/>
        <w:jc w:val="both"/>
        <w:rPr>
          <w:bCs/>
          <w:szCs w:val="28"/>
        </w:rPr>
      </w:pPr>
      <w:proofErr w:type="spellStart"/>
      <w:r w:rsidRPr="00563DA4">
        <w:rPr>
          <w:bCs/>
          <w:szCs w:val="28"/>
        </w:rPr>
        <w:t>Про</w:t>
      </w:r>
      <w:r>
        <w:rPr>
          <w:bCs/>
          <w:szCs w:val="28"/>
        </w:rPr>
        <w:t>є</w:t>
      </w:r>
      <w:r w:rsidRPr="00563DA4">
        <w:rPr>
          <w:bCs/>
          <w:szCs w:val="28"/>
        </w:rPr>
        <w:t>ктом</w:t>
      </w:r>
      <w:proofErr w:type="spellEnd"/>
      <w:r w:rsidRPr="00563DA4">
        <w:rPr>
          <w:bCs/>
          <w:szCs w:val="28"/>
        </w:rPr>
        <w:t xml:space="preserve"> наказу пропонується затвердити Порядок топографічної зйомки у масштабах 1:5000, 1:2000, 1:1000 та 1:500 та визнати таким, що втратив чинність, наказ Головного управління геодезії, картографії та кадастру при Кабінеті Міністрів України від 09 квітня 1998 року № 56 «Про затвердження Інструкції з топографічного знімання у масштабах 1:5000, 1:2000, 1:1000 та 1:500 (ГКНТА-2.04-02-98)», зареєстрований у Міністерстві юстиції України 23 червня 1998 року за № 393/2833.</w:t>
      </w:r>
    </w:p>
    <w:p w14:paraId="3642B1EE" w14:textId="77777777" w:rsidR="00AD5CE5" w:rsidRDefault="00AD5CE5" w:rsidP="00F86711">
      <w:pPr>
        <w:widowControl w:val="0"/>
        <w:ind w:right="102" w:firstLine="708"/>
        <w:jc w:val="both"/>
        <w:rPr>
          <w:bCs/>
          <w:szCs w:val="28"/>
        </w:rPr>
      </w:pPr>
    </w:p>
    <w:p w14:paraId="443A77CB" w14:textId="28470AF9" w:rsidR="00AD5CE5" w:rsidRPr="00AE6257" w:rsidRDefault="00AD5CE5" w:rsidP="00AD5CE5">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9A3913">
        <w:rPr>
          <w:b/>
          <w:sz w:val="36"/>
          <w:szCs w:val="36"/>
        </w:rPr>
        <w:t>аказ</w:t>
      </w:r>
      <w:r>
        <w:rPr>
          <w:b/>
          <w:sz w:val="36"/>
          <w:szCs w:val="36"/>
        </w:rPr>
        <w:t>у</w:t>
      </w:r>
      <w:r w:rsidRPr="009A3913">
        <w:rPr>
          <w:b/>
          <w:sz w:val="36"/>
          <w:szCs w:val="36"/>
        </w:rPr>
        <w:t xml:space="preserve"> </w:t>
      </w:r>
      <w:r w:rsidRPr="00F86711">
        <w:rPr>
          <w:b/>
          <w:sz w:val="36"/>
          <w:szCs w:val="36"/>
        </w:rPr>
        <w:t>«</w:t>
      </w:r>
      <w:r w:rsidRPr="00AD5CE5">
        <w:rPr>
          <w:b/>
          <w:sz w:val="36"/>
          <w:szCs w:val="36"/>
        </w:rPr>
        <w:t>Деякі питання проведення клінічних досліджень (випробувань) лікарських засобів</w:t>
      </w:r>
      <w:r w:rsidRPr="00F86711">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1679</w:t>
      </w:r>
      <w:r w:rsidRPr="00AE6257">
        <w:rPr>
          <w:b/>
          <w:sz w:val="36"/>
          <w:szCs w:val="36"/>
        </w:rPr>
        <w:t xml:space="preserve">, розробник </w:t>
      </w:r>
      <w:r>
        <w:rPr>
          <w:b/>
          <w:sz w:val="36"/>
          <w:szCs w:val="36"/>
        </w:rPr>
        <w:t>–МОЗ</w:t>
      </w:r>
      <w:r w:rsidRPr="00AE6257">
        <w:rPr>
          <w:b/>
          <w:sz w:val="36"/>
          <w:szCs w:val="36"/>
        </w:rPr>
        <w:t>.</w:t>
      </w:r>
    </w:p>
    <w:p w14:paraId="54EAC319" w14:textId="1EDFE470" w:rsidR="00AD5CE5" w:rsidRDefault="00AD5CE5" w:rsidP="00F86711">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AD5CE5">
        <w:rPr>
          <w:bCs/>
          <w:szCs w:val="28"/>
        </w:rPr>
        <w:t>врегулювання питань проведення клінічних досліджень (випробувань) лікарських засобів, включаючи проведення експертизи матеріалів клінічних досліджень (випробувань) лікарських засобів, а також здійснення інспектування клінічних досліджень (випробувань) лікарських засобів, з урахуванням вимог законодавства Європейського Союзу (</w:t>
      </w:r>
      <w:proofErr w:type="spellStart"/>
      <w:r w:rsidRPr="00AD5CE5">
        <w:rPr>
          <w:bCs/>
          <w:szCs w:val="28"/>
        </w:rPr>
        <w:t>acquis</w:t>
      </w:r>
      <w:proofErr w:type="spellEnd"/>
      <w:r w:rsidRPr="00AD5CE5">
        <w:rPr>
          <w:bCs/>
          <w:szCs w:val="28"/>
        </w:rPr>
        <w:t xml:space="preserve"> ЄС).</w:t>
      </w:r>
    </w:p>
    <w:p w14:paraId="7C8B96EE" w14:textId="77777777" w:rsidR="00AD5CE5" w:rsidRDefault="00AD5CE5" w:rsidP="00F86711">
      <w:pPr>
        <w:widowControl w:val="0"/>
        <w:ind w:right="102" w:firstLine="708"/>
        <w:jc w:val="both"/>
        <w:rPr>
          <w:bCs/>
          <w:szCs w:val="28"/>
        </w:rPr>
      </w:pPr>
      <w:proofErr w:type="spellStart"/>
      <w:r w:rsidRPr="00AD5CE5">
        <w:rPr>
          <w:bCs/>
          <w:szCs w:val="28"/>
        </w:rPr>
        <w:t>Проєктом</w:t>
      </w:r>
      <w:proofErr w:type="spellEnd"/>
      <w:r w:rsidRPr="00AD5CE5">
        <w:rPr>
          <w:bCs/>
          <w:szCs w:val="28"/>
        </w:rPr>
        <w:t xml:space="preserve"> </w:t>
      </w:r>
      <w:proofErr w:type="spellStart"/>
      <w:r w:rsidRPr="00AD5CE5">
        <w:rPr>
          <w:bCs/>
          <w:szCs w:val="28"/>
        </w:rPr>
        <w:t>акта</w:t>
      </w:r>
      <w:proofErr w:type="spellEnd"/>
      <w:r w:rsidRPr="00AD5CE5">
        <w:rPr>
          <w:bCs/>
          <w:szCs w:val="28"/>
        </w:rPr>
        <w:t xml:space="preserve"> пропонується затвердити: </w:t>
      </w:r>
    </w:p>
    <w:p w14:paraId="76E82D9B" w14:textId="77777777" w:rsidR="00AD5CE5" w:rsidRPr="00AD5CE5" w:rsidRDefault="00AD5CE5" w:rsidP="00AD5CE5">
      <w:pPr>
        <w:pStyle w:val="ad"/>
        <w:widowControl w:val="0"/>
        <w:numPr>
          <w:ilvl w:val="0"/>
          <w:numId w:val="29"/>
        </w:numPr>
        <w:ind w:right="102"/>
        <w:jc w:val="both"/>
        <w:rPr>
          <w:bCs/>
          <w:szCs w:val="28"/>
        </w:rPr>
      </w:pPr>
      <w:r w:rsidRPr="00AD5CE5">
        <w:rPr>
          <w:bCs/>
          <w:szCs w:val="28"/>
        </w:rPr>
        <w:t>Порядок проведення клінічних досліджень (випробувань) лікарських засобів;</w:t>
      </w:r>
    </w:p>
    <w:p w14:paraId="6FA782D5" w14:textId="77777777" w:rsidR="00AD5CE5" w:rsidRPr="00AD5CE5" w:rsidRDefault="00AD5CE5" w:rsidP="00AD5CE5">
      <w:pPr>
        <w:pStyle w:val="ad"/>
        <w:widowControl w:val="0"/>
        <w:numPr>
          <w:ilvl w:val="0"/>
          <w:numId w:val="29"/>
        </w:numPr>
        <w:ind w:right="102"/>
        <w:jc w:val="both"/>
        <w:rPr>
          <w:bCs/>
          <w:szCs w:val="28"/>
        </w:rPr>
      </w:pPr>
      <w:r w:rsidRPr="00AD5CE5">
        <w:rPr>
          <w:bCs/>
          <w:szCs w:val="28"/>
        </w:rPr>
        <w:t xml:space="preserve">Вимоги до форми та змісту інформованої згоди на участь у проведенні клінічних досліджень (випробувань); </w:t>
      </w:r>
    </w:p>
    <w:p w14:paraId="748B8846" w14:textId="77777777" w:rsidR="00AD5CE5" w:rsidRPr="00AD5CE5" w:rsidRDefault="00AD5CE5" w:rsidP="00AD5CE5">
      <w:pPr>
        <w:pStyle w:val="ad"/>
        <w:widowControl w:val="0"/>
        <w:numPr>
          <w:ilvl w:val="0"/>
          <w:numId w:val="29"/>
        </w:numPr>
        <w:ind w:right="102"/>
        <w:jc w:val="both"/>
        <w:rPr>
          <w:bCs/>
          <w:szCs w:val="28"/>
        </w:rPr>
      </w:pPr>
      <w:r w:rsidRPr="00AD5CE5">
        <w:rPr>
          <w:bCs/>
          <w:szCs w:val="28"/>
        </w:rPr>
        <w:t xml:space="preserve">Типове положення про комісію з питань етики закладу охорони </w:t>
      </w:r>
      <w:proofErr w:type="spellStart"/>
      <w:r w:rsidRPr="00AD5CE5">
        <w:rPr>
          <w:bCs/>
          <w:szCs w:val="28"/>
        </w:rPr>
        <w:t>здоровʼя</w:t>
      </w:r>
      <w:proofErr w:type="spellEnd"/>
      <w:r w:rsidRPr="00AD5CE5">
        <w:rPr>
          <w:bCs/>
          <w:szCs w:val="28"/>
        </w:rPr>
        <w:t xml:space="preserve">, </w:t>
      </w:r>
      <w:r w:rsidRPr="00AD5CE5">
        <w:rPr>
          <w:bCs/>
          <w:szCs w:val="28"/>
        </w:rPr>
        <w:lastRenderedPageBreak/>
        <w:t xml:space="preserve">в якому проводяться клінічні дослідження (випробування). </w:t>
      </w:r>
    </w:p>
    <w:p w14:paraId="7CBC10FE" w14:textId="085308F6" w:rsidR="00AD5CE5" w:rsidRDefault="00AD5CE5" w:rsidP="00F86711">
      <w:pPr>
        <w:widowControl w:val="0"/>
        <w:ind w:right="102" w:firstLine="708"/>
        <w:jc w:val="both"/>
        <w:rPr>
          <w:bCs/>
          <w:szCs w:val="28"/>
        </w:rPr>
      </w:pPr>
      <w:r w:rsidRPr="00AD5CE5">
        <w:rPr>
          <w:bCs/>
          <w:szCs w:val="28"/>
        </w:rPr>
        <w:t xml:space="preserve">Також, </w:t>
      </w:r>
      <w:proofErr w:type="spellStart"/>
      <w:r w:rsidRPr="00AD5CE5">
        <w:rPr>
          <w:bCs/>
          <w:szCs w:val="28"/>
        </w:rPr>
        <w:t>проєктом</w:t>
      </w:r>
      <w:proofErr w:type="spellEnd"/>
      <w:r w:rsidRPr="00AD5CE5">
        <w:rPr>
          <w:bCs/>
          <w:szCs w:val="28"/>
        </w:rPr>
        <w:t xml:space="preserve"> </w:t>
      </w:r>
      <w:proofErr w:type="spellStart"/>
      <w:r w:rsidRPr="00AD5CE5">
        <w:rPr>
          <w:bCs/>
          <w:szCs w:val="28"/>
        </w:rPr>
        <w:t>акта</w:t>
      </w:r>
      <w:proofErr w:type="spellEnd"/>
      <w:r w:rsidRPr="00AD5CE5">
        <w:rPr>
          <w:bCs/>
          <w:szCs w:val="28"/>
        </w:rPr>
        <w:t xml:space="preserve"> пропонується визнати таким, що втратив чинність, наказ Міністерства охорони </w:t>
      </w:r>
      <w:proofErr w:type="spellStart"/>
      <w:r w:rsidRPr="00AD5CE5">
        <w:rPr>
          <w:bCs/>
          <w:szCs w:val="28"/>
        </w:rPr>
        <w:t>здоровʼя</w:t>
      </w:r>
      <w:proofErr w:type="spellEnd"/>
      <w:r w:rsidRPr="00AD5CE5">
        <w:rPr>
          <w:bCs/>
          <w:szCs w:val="28"/>
        </w:rPr>
        <w:t xml:space="preserve"> України від 23 вересня 2009 року № 690 «Про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 зареєстрований в Міністерстві юстиції України 29 жовтня 2009 року за № 1010/17026.</w:t>
      </w:r>
    </w:p>
    <w:p w14:paraId="5BC98E9E" w14:textId="77777777" w:rsidR="00B42ED2" w:rsidRDefault="00B42ED2" w:rsidP="00F86711">
      <w:pPr>
        <w:widowControl w:val="0"/>
        <w:ind w:right="102" w:firstLine="708"/>
        <w:jc w:val="both"/>
        <w:rPr>
          <w:bCs/>
          <w:szCs w:val="28"/>
        </w:rPr>
      </w:pPr>
    </w:p>
    <w:p w14:paraId="69B961A0" w14:textId="1DA99FCC" w:rsidR="00B42ED2" w:rsidRPr="00AE6257" w:rsidRDefault="00B42ED2" w:rsidP="00B42ED2">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6068DD">
        <w:rPr>
          <w:b/>
          <w:sz w:val="36"/>
          <w:szCs w:val="36"/>
        </w:rPr>
        <w:t>останови КМУ «</w:t>
      </w:r>
      <w:r w:rsidRPr="00B42ED2">
        <w:rPr>
          <w:b/>
          <w:sz w:val="36"/>
          <w:szCs w:val="36"/>
        </w:rPr>
        <w:t>Про внесення змін до порядків, затверджених постановою Кабінету Міністрів України від 21 червня 2022 р. № 738</w:t>
      </w:r>
      <w:r w:rsidRPr="006068DD">
        <w:rPr>
          <w:b/>
          <w:sz w:val="36"/>
          <w:szCs w:val="36"/>
        </w:rPr>
        <w:t>»</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1695</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Мінекономіки.</w:t>
      </w:r>
    </w:p>
    <w:p w14:paraId="369226C7" w14:textId="0F641121" w:rsidR="00B42ED2" w:rsidRDefault="00B42ED2" w:rsidP="00B42ED2">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w:t>
      </w:r>
    </w:p>
    <w:p w14:paraId="44F99372" w14:textId="77777777" w:rsidR="00B42ED2" w:rsidRPr="00B42ED2" w:rsidRDefault="00B42ED2" w:rsidP="00B42ED2">
      <w:pPr>
        <w:pStyle w:val="ad"/>
        <w:widowControl w:val="0"/>
        <w:numPr>
          <w:ilvl w:val="0"/>
          <w:numId w:val="30"/>
        </w:numPr>
        <w:ind w:right="102"/>
        <w:jc w:val="both"/>
        <w:rPr>
          <w:bCs/>
          <w:szCs w:val="28"/>
        </w:rPr>
      </w:pPr>
      <w:r w:rsidRPr="00B42ED2">
        <w:rPr>
          <w:bCs/>
          <w:szCs w:val="28"/>
        </w:rPr>
        <w:t xml:space="preserve">розширення фінансової грантової підтримки в формі </w:t>
      </w:r>
      <w:proofErr w:type="spellStart"/>
      <w:r w:rsidRPr="00B42ED2">
        <w:rPr>
          <w:bCs/>
          <w:szCs w:val="28"/>
        </w:rPr>
        <w:t>мікрогрантів</w:t>
      </w:r>
      <w:proofErr w:type="spellEnd"/>
      <w:r w:rsidRPr="00B42ED2">
        <w:rPr>
          <w:bCs/>
          <w:szCs w:val="28"/>
        </w:rPr>
        <w:t xml:space="preserve"> підприємців регіонів, які зазнали/зазнають втрат внаслідок бойових дій, обстрілів, ракетних атак;</w:t>
      </w:r>
    </w:p>
    <w:p w14:paraId="359A43E6" w14:textId="77777777" w:rsidR="00B42ED2" w:rsidRPr="00B42ED2" w:rsidRDefault="00B42ED2" w:rsidP="00B42ED2">
      <w:pPr>
        <w:pStyle w:val="ad"/>
        <w:widowControl w:val="0"/>
        <w:numPr>
          <w:ilvl w:val="0"/>
          <w:numId w:val="30"/>
        </w:numPr>
        <w:ind w:right="102"/>
        <w:jc w:val="both"/>
        <w:rPr>
          <w:bCs/>
          <w:szCs w:val="28"/>
        </w:rPr>
      </w:pPr>
      <w:r w:rsidRPr="00B42ED2">
        <w:rPr>
          <w:bCs/>
          <w:szCs w:val="28"/>
        </w:rPr>
        <w:t>уточнення умов надання грантів виробникам продукції виноробства;</w:t>
      </w:r>
    </w:p>
    <w:p w14:paraId="7A2B8CF7" w14:textId="77777777" w:rsidR="00B42ED2" w:rsidRDefault="00B42ED2" w:rsidP="00B42ED2">
      <w:pPr>
        <w:pStyle w:val="ad"/>
        <w:widowControl w:val="0"/>
        <w:numPr>
          <w:ilvl w:val="0"/>
          <w:numId w:val="30"/>
        </w:numPr>
        <w:ind w:right="102"/>
        <w:jc w:val="both"/>
        <w:rPr>
          <w:bCs/>
          <w:szCs w:val="28"/>
        </w:rPr>
      </w:pPr>
      <w:r w:rsidRPr="00B42ED2">
        <w:rPr>
          <w:bCs/>
          <w:szCs w:val="28"/>
        </w:rPr>
        <w:t>уточнення кола суб’єктів господарювання отримувачів грантів учасникам бойових дій, особам з інвалідністю внаслідок війни та членам їх сімей.</w:t>
      </w:r>
    </w:p>
    <w:p w14:paraId="52ECB274" w14:textId="77777777" w:rsidR="00EB152E" w:rsidRDefault="00EB152E" w:rsidP="00EB152E">
      <w:pPr>
        <w:pStyle w:val="ab"/>
        <w:spacing w:before="0" w:beforeAutospacing="0" w:after="0" w:afterAutospacing="0"/>
        <w:ind w:firstLine="708"/>
        <w:jc w:val="both"/>
        <w:rPr>
          <w:color w:val="000000"/>
          <w:sz w:val="28"/>
          <w:szCs w:val="28"/>
        </w:rPr>
      </w:pPr>
      <w:proofErr w:type="spellStart"/>
      <w:r w:rsidRPr="00EB152E">
        <w:rPr>
          <w:color w:val="000000"/>
          <w:sz w:val="28"/>
          <w:szCs w:val="28"/>
        </w:rPr>
        <w:t>Проєктом</w:t>
      </w:r>
      <w:proofErr w:type="spellEnd"/>
      <w:r w:rsidRPr="00EB152E">
        <w:rPr>
          <w:color w:val="000000"/>
          <w:sz w:val="28"/>
          <w:szCs w:val="28"/>
        </w:rPr>
        <w:t xml:space="preserve"> </w:t>
      </w:r>
      <w:proofErr w:type="spellStart"/>
      <w:r w:rsidRPr="00EB152E">
        <w:rPr>
          <w:color w:val="000000"/>
          <w:sz w:val="28"/>
          <w:szCs w:val="28"/>
        </w:rPr>
        <w:t>акта</w:t>
      </w:r>
      <w:proofErr w:type="spellEnd"/>
      <w:r w:rsidRPr="00EB152E">
        <w:rPr>
          <w:color w:val="000000"/>
          <w:sz w:val="28"/>
          <w:szCs w:val="28"/>
        </w:rPr>
        <w:t xml:space="preserve"> пропонується </w:t>
      </w:r>
      <w:proofErr w:type="spellStart"/>
      <w:r w:rsidRPr="00EB152E">
        <w:rPr>
          <w:color w:val="000000"/>
          <w:sz w:val="28"/>
          <w:szCs w:val="28"/>
        </w:rPr>
        <w:t>внести</w:t>
      </w:r>
      <w:proofErr w:type="spellEnd"/>
      <w:r w:rsidRPr="00EB152E">
        <w:rPr>
          <w:color w:val="000000"/>
          <w:sz w:val="28"/>
          <w:szCs w:val="28"/>
        </w:rPr>
        <w:t xml:space="preserve"> зміни до Порядку надання </w:t>
      </w:r>
      <w:proofErr w:type="spellStart"/>
      <w:r w:rsidRPr="00EB152E">
        <w:rPr>
          <w:color w:val="000000"/>
          <w:sz w:val="28"/>
          <w:szCs w:val="28"/>
        </w:rPr>
        <w:t>мікрогрантів</w:t>
      </w:r>
      <w:proofErr w:type="spellEnd"/>
      <w:r w:rsidRPr="00EB152E">
        <w:rPr>
          <w:color w:val="000000"/>
          <w:sz w:val="28"/>
          <w:szCs w:val="28"/>
        </w:rPr>
        <w:t xml:space="preserve"> на створення або розвиток власного бізнесу, Порядку надання грантів на створення або розвиток власного бізнесу учасникам бойових дій, особам з інвалідністю внаслідок війни та членам їх сімей, затверджених Постановою № 738, які головним чином спрямовані на:</w:t>
      </w:r>
    </w:p>
    <w:p w14:paraId="116E7226" w14:textId="277A476C" w:rsidR="00EB152E" w:rsidRPr="00EB152E" w:rsidRDefault="00EB152E" w:rsidP="00EB152E">
      <w:pPr>
        <w:pStyle w:val="ab"/>
        <w:numPr>
          <w:ilvl w:val="0"/>
          <w:numId w:val="31"/>
        </w:numPr>
        <w:spacing w:before="0" w:beforeAutospacing="0" w:after="0" w:afterAutospacing="0"/>
        <w:jc w:val="both"/>
        <w:rPr>
          <w:color w:val="000000"/>
          <w:sz w:val="28"/>
          <w:szCs w:val="28"/>
        </w:rPr>
      </w:pPr>
      <w:r w:rsidRPr="00EB152E">
        <w:rPr>
          <w:color w:val="000000"/>
          <w:sz w:val="28"/>
          <w:szCs w:val="28"/>
        </w:rPr>
        <w:t xml:space="preserve">розширення переліку регіонів, максимальний розмір </w:t>
      </w:r>
      <w:proofErr w:type="spellStart"/>
      <w:r w:rsidRPr="00EB152E">
        <w:rPr>
          <w:color w:val="000000"/>
          <w:sz w:val="28"/>
          <w:szCs w:val="28"/>
        </w:rPr>
        <w:t>мікрогранту</w:t>
      </w:r>
      <w:proofErr w:type="spellEnd"/>
      <w:r w:rsidRPr="00EB152E">
        <w:rPr>
          <w:color w:val="000000"/>
          <w:sz w:val="28"/>
          <w:szCs w:val="28"/>
        </w:rPr>
        <w:t xml:space="preserve"> для яких збільшується на 100 відсотків (Дніпропетровська, Донецька, Запорізька, Миколаївська, Сумська, Херсонська, Чернігівська області);</w:t>
      </w:r>
    </w:p>
    <w:p w14:paraId="551DC504" w14:textId="1F6BEBCD" w:rsidR="00EB152E" w:rsidRPr="00EB152E" w:rsidRDefault="00EB152E" w:rsidP="00EB152E">
      <w:pPr>
        <w:pStyle w:val="ab"/>
        <w:numPr>
          <w:ilvl w:val="0"/>
          <w:numId w:val="31"/>
        </w:numPr>
        <w:spacing w:before="0" w:beforeAutospacing="0" w:after="0" w:afterAutospacing="0"/>
        <w:jc w:val="both"/>
        <w:rPr>
          <w:color w:val="000000"/>
          <w:sz w:val="28"/>
          <w:szCs w:val="28"/>
        </w:rPr>
      </w:pPr>
      <w:r w:rsidRPr="00EB152E">
        <w:rPr>
          <w:color w:val="000000"/>
          <w:sz w:val="28"/>
          <w:szCs w:val="28"/>
        </w:rPr>
        <w:t>розширення переліку продукції виноробства, на виробництво та/або реалізацію якої може надаватися фінансова державна підтримка в формі грантів, шляхом його доповнення винами ігристими, газованими;</w:t>
      </w:r>
    </w:p>
    <w:p w14:paraId="721C008B" w14:textId="78A6A889" w:rsidR="00EB152E" w:rsidRPr="00EB152E" w:rsidRDefault="00EB152E" w:rsidP="00EB152E">
      <w:pPr>
        <w:pStyle w:val="ab"/>
        <w:numPr>
          <w:ilvl w:val="0"/>
          <w:numId w:val="31"/>
        </w:numPr>
        <w:spacing w:before="0" w:beforeAutospacing="0" w:after="0" w:afterAutospacing="0"/>
        <w:jc w:val="both"/>
        <w:rPr>
          <w:color w:val="000000"/>
          <w:sz w:val="28"/>
          <w:szCs w:val="28"/>
        </w:rPr>
      </w:pPr>
      <w:r w:rsidRPr="00EB152E">
        <w:rPr>
          <w:color w:val="000000"/>
          <w:sz w:val="28"/>
          <w:szCs w:val="28"/>
        </w:rPr>
        <w:t>уточнення кола суб’єктів господарювання отримувачів грантів учасникам бойових дій, особам з інвалідністю внаслідок війни та членам їх сімей (фізичні особи – підприємці)</w:t>
      </w:r>
      <w:r w:rsidR="000642DA">
        <w:rPr>
          <w:color w:val="000000"/>
          <w:sz w:val="28"/>
          <w:szCs w:val="28"/>
        </w:rPr>
        <w:t>.</w:t>
      </w:r>
    </w:p>
    <w:p w14:paraId="6F7F955E" w14:textId="77777777" w:rsidR="00EB152E" w:rsidRPr="00EB152E" w:rsidRDefault="00EB152E" w:rsidP="00EB152E">
      <w:pPr>
        <w:widowControl w:val="0"/>
        <w:ind w:left="708" w:right="102"/>
        <w:jc w:val="both"/>
        <w:rPr>
          <w:bCs/>
          <w:szCs w:val="28"/>
        </w:rPr>
      </w:pPr>
    </w:p>
    <w:p w14:paraId="4BD0F8DA" w14:textId="6E69C551" w:rsidR="00C94CFD" w:rsidRPr="00AE6257" w:rsidRDefault="00C94CFD" w:rsidP="00C94CFD">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C94CFD">
        <w:rPr>
          <w:b/>
          <w:sz w:val="36"/>
          <w:szCs w:val="36"/>
        </w:rPr>
        <w:t>ЗУ «Про професійну освіту</w:t>
      </w:r>
      <w:r>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1699</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6E6247A7" w14:textId="2AE7A19B" w:rsidR="00B42ED2" w:rsidRDefault="00C94CFD" w:rsidP="00C94CFD">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C94CFD">
        <w:rPr>
          <w:bCs/>
          <w:szCs w:val="28"/>
        </w:rPr>
        <w:t>створення єдиної спроможної системи професійної освіти в Україні для самореалізації людини в умовах ринку праці, забезпечення ринків праці кваліфікованими кадрами, з урахуванням потреб та особливостей регіонів, забезпечення узгодженості правових умов формування та реалізації державної політики у сфері професійної освіти, гармонізація та уніфікація правових відносин у сфері здобуття професійної освіти.</w:t>
      </w:r>
    </w:p>
    <w:p w14:paraId="760528A2" w14:textId="2199B91D" w:rsidR="00330618" w:rsidRDefault="00330618" w:rsidP="00C94CFD">
      <w:pPr>
        <w:widowControl w:val="0"/>
        <w:ind w:right="102" w:firstLine="708"/>
        <w:jc w:val="both"/>
        <w:rPr>
          <w:bCs/>
          <w:szCs w:val="28"/>
        </w:rPr>
      </w:pPr>
      <w:r w:rsidRPr="00330618">
        <w:rPr>
          <w:bCs/>
          <w:szCs w:val="28"/>
        </w:rPr>
        <w:t xml:space="preserve">Прийняття запропонованого </w:t>
      </w:r>
      <w:proofErr w:type="spellStart"/>
      <w:r w:rsidRPr="00330618">
        <w:rPr>
          <w:bCs/>
          <w:szCs w:val="28"/>
        </w:rPr>
        <w:t>проєкту</w:t>
      </w:r>
      <w:proofErr w:type="spellEnd"/>
      <w:r w:rsidRPr="00330618">
        <w:rPr>
          <w:bCs/>
          <w:szCs w:val="28"/>
        </w:rPr>
        <w:t xml:space="preserve"> </w:t>
      </w:r>
      <w:proofErr w:type="spellStart"/>
      <w:r w:rsidRPr="00330618">
        <w:rPr>
          <w:bCs/>
          <w:szCs w:val="28"/>
        </w:rPr>
        <w:t>акта</w:t>
      </w:r>
      <w:proofErr w:type="spellEnd"/>
      <w:r w:rsidRPr="00330618">
        <w:rPr>
          <w:bCs/>
          <w:szCs w:val="28"/>
        </w:rPr>
        <w:t xml:space="preserve"> створить уніфіковану систему професійної освіти, що забезпечує право особи на здобуття освіти впродовж життя, дозволить забезпечити взаємоузгодження положень нормативно</w:t>
      </w:r>
      <w:r>
        <w:rPr>
          <w:bCs/>
          <w:szCs w:val="28"/>
        </w:rPr>
        <w:t>-</w:t>
      </w:r>
      <w:r w:rsidRPr="00330618">
        <w:rPr>
          <w:bCs/>
          <w:szCs w:val="28"/>
        </w:rPr>
        <w:t xml:space="preserve">правових актів, які </w:t>
      </w:r>
      <w:r w:rsidRPr="00330618">
        <w:rPr>
          <w:bCs/>
          <w:szCs w:val="28"/>
        </w:rPr>
        <w:lastRenderedPageBreak/>
        <w:t xml:space="preserve">регулюють суспільні відносини у сфері професійної освіти та сформує підґрунтя ефективного розмежування повноважень у сфері управління та забезпечення фінансування системи, підвищить рівень управлінської культури керівників закладів, створить модель ефективного розподілу повноважень органів управління закладом професійної освіти, органів виконавчої влади, місцевого самоврядування, підвищить мотивацію реалізації інвестиційних </w:t>
      </w:r>
      <w:proofErr w:type="spellStart"/>
      <w:r w:rsidRPr="00330618">
        <w:rPr>
          <w:bCs/>
          <w:szCs w:val="28"/>
        </w:rPr>
        <w:t>проєктів</w:t>
      </w:r>
      <w:proofErr w:type="spellEnd"/>
      <w:r w:rsidRPr="00330618">
        <w:rPr>
          <w:bCs/>
          <w:szCs w:val="28"/>
        </w:rPr>
        <w:t xml:space="preserve"> у сфері професійної освіти, дасть поштовх підвищенню якості підготовки здобувачів освіти, підвищить престижність професійної освіти.</w:t>
      </w:r>
    </w:p>
    <w:p w14:paraId="6C61296F" w14:textId="77777777" w:rsidR="00330618" w:rsidRDefault="00330618" w:rsidP="00C94CFD">
      <w:pPr>
        <w:widowControl w:val="0"/>
        <w:ind w:right="102" w:firstLine="708"/>
        <w:jc w:val="both"/>
        <w:rPr>
          <w:bCs/>
          <w:szCs w:val="28"/>
        </w:rPr>
      </w:pPr>
      <w:proofErr w:type="spellStart"/>
      <w:r w:rsidRPr="00330618">
        <w:rPr>
          <w:bCs/>
          <w:szCs w:val="28"/>
        </w:rPr>
        <w:t>Проєкт</w:t>
      </w:r>
      <w:proofErr w:type="spellEnd"/>
      <w:r w:rsidRPr="00330618">
        <w:rPr>
          <w:bCs/>
          <w:szCs w:val="28"/>
        </w:rPr>
        <w:t xml:space="preserve"> </w:t>
      </w:r>
      <w:proofErr w:type="spellStart"/>
      <w:r w:rsidRPr="00330618">
        <w:rPr>
          <w:bCs/>
          <w:szCs w:val="28"/>
        </w:rPr>
        <w:t>акта</w:t>
      </w:r>
      <w:proofErr w:type="spellEnd"/>
      <w:r w:rsidRPr="00330618">
        <w:rPr>
          <w:bCs/>
          <w:szCs w:val="28"/>
        </w:rPr>
        <w:t xml:space="preserve"> спростить, зробить зрозумілим для всіх учасників системи професійної освіти механізм забезпечення відповідності </w:t>
      </w:r>
      <w:proofErr w:type="spellStart"/>
      <w:r w:rsidRPr="00330618">
        <w:rPr>
          <w:bCs/>
          <w:szCs w:val="28"/>
        </w:rPr>
        <w:t>компетентностей</w:t>
      </w:r>
      <w:proofErr w:type="spellEnd"/>
      <w:r w:rsidRPr="00330618">
        <w:rPr>
          <w:bCs/>
          <w:szCs w:val="28"/>
        </w:rPr>
        <w:t xml:space="preserve"> випускників закладів професійної освіти потребам ринку праці та розвитку економіки. </w:t>
      </w:r>
    </w:p>
    <w:p w14:paraId="440F2858" w14:textId="77777777" w:rsidR="00330618" w:rsidRDefault="00330618" w:rsidP="00C94CFD">
      <w:pPr>
        <w:widowControl w:val="0"/>
        <w:ind w:right="102" w:firstLine="708"/>
        <w:jc w:val="both"/>
        <w:rPr>
          <w:bCs/>
          <w:szCs w:val="28"/>
        </w:rPr>
      </w:pPr>
      <w:r w:rsidRPr="00330618">
        <w:rPr>
          <w:bCs/>
          <w:szCs w:val="28"/>
        </w:rPr>
        <w:t xml:space="preserve">Також </w:t>
      </w:r>
      <w:proofErr w:type="spellStart"/>
      <w:r w:rsidRPr="00330618">
        <w:rPr>
          <w:bCs/>
          <w:szCs w:val="28"/>
        </w:rPr>
        <w:t>проєкт</w:t>
      </w:r>
      <w:proofErr w:type="spellEnd"/>
      <w:r w:rsidRPr="00330618">
        <w:rPr>
          <w:bCs/>
          <w:szCs w:val="28"/>
        </w:rPr>
        <w:t xml:space="preserve"> Закону в цілому сприятиме гармонізації освітнього законодавства та спрощенню структури професійної освіти, а саме: </w:t>
      </w:r>
    </w:p>
    <w:p w14:paraId="48EFA92C" w14:textId="77777777" w:rsidR="00330618" w:rsidRPr="00330618" w:rsidRDefault="00330618" w:rsidP="00330618">
      <w:pPr>
        <w:pStyle w:val="ad"/>
        <w:widowControl w:val="0"/>
        <w:numPr>
          <w:ilvl w:val="0"/>
          <w:numId w:val="32"/>
        </w:numPr>
        <w:ind w:right="102"/>
        <w:jc w:val="both"/>
        <w:rPr>
          <w:bCs/>
          <w:szCs w:val="28"/>
        </w:rPr>
      </w:pPr>
      <w:r w:rsidRPr="00330618">
        <w:rPr>
          <w:bCs/>
          <w:szCs w:val="28"/>
        </w:rPr>
        <w:t xml:space="preserve">запровадження одного рівня професійної освіти; </w:t>
      </w:r>
    </w:p>
    <w:p w14:paraId="2134F455" w14:textId="77777777" w:rsidR="00330618" w:rsidRPr="00330618" w:rsidRDefault="00330618" w:rsidP="00330618">
      <w:pPr>
        <w:pStyle w:val="ad"/>
        <w:widowControl w:val="0"/>
        <w:numPr>
          <w:ilvl w:val="0"/>
          <w:numId w:val="32"/>
        </w:numPr>
        <w:ind w:right="102"/>
        <w:jc w:val="both"/>
        <w:rPr>
          <w:bCs/>
          <w:szCs w:val="28"/>
        </w:rPr>
      </w:pPr>
      <w:r w:rsidRPr="00330618">
        <w:rPr>
          <w:bCs/>
          <w:szCs w:val="28"/>
        </w:rPr>
        <w:t xml:space="preserve">створення єдиного типу закладів для здобуття професійної освіти – професійних коледжів; </w:t>
      </w:r>
    </w:p>
    <w:p w14:paraId="72F73E79" w14:textId="77777777" w:rsidR="00330618" w:rsidRPr="00330618" w:rsidRDefault="00330618" w:rsidP="00330618">
      <w:pPr>
        <w:pStyle w:val="ad"/>
        <w:widowControl w:val="0"/>
        <w:numPr>
          <w:ilvl w:val="0"/>
          <w:numId w:val="32"/>
        </w:numPr>
        <w:ind w:right="102"/>
        <w:jc w:val="both"/>
        <w:rPr>
          <w:bCs/>
          <w:szCs w:val="28"/>
        </w:rPr>
      </w:pPr>
      <w:r w:rsidRPr="00330618">
        <w:rPr>
          <w:bCs/>
          <w:szCs w:val="28"/>
        </w:rPr>
        <w:t xml:space="preserve">зменшення бюрократичних процедур ліцензування та відміна атестації закладів професійної освіти; </w:t>
      </w:r>
    </w:p>
    <w:p w14:paraId="245F528B" w14:textId="77777777" w:rsidR="00330618" w:rsidRPr="00330618" w:rsidRDefault="00330618" w:rsidP="00330618">
      <w:pPr>
        <w:pStyle w:val="ad"/>
        <w:widowControl w:val="0"/>
        <w:numPr>
          <w:ilvl w:val="0"/>
          <w:numId w:val="32"/>
        </w:numPr>
        <w:ind w:right="102"/>
        <w:jc w:val="both"/>
        <w:rPr>
          <w:bCs/>
          <w:szCs w:val="28"/>
        </w:rPr>
      </w:pPr>
      <w:r w:rsidRPr="00330618">
        <w:rPr>
          <w:bCs/>
          <w:szCs w:val="28"/>
        </w:rPr>
        <w:t xml:space="preserve">запровадження рамкового Державного стандарту та відміну освітніх стандартів для кожної професійної кваліфікації; </w:t>
      </w:r>
    </w:p>
    <w:p w14:paraId="0CC8AF43" w14:textId="77777777" w:rsidR="00330618" w:rsidRPr="00330618" w:rsidRDefault="00330618" w:rsidP="00330618">
      <w:pPr>
        <w:pStyle w:val="ad"/>
        <w:widowControl w:val="0"/>
        <w:numPr>
          <w:ilvl w:val="0"/>
          <w:numId w:val="32"/>
        </w:numPr>
        <w:ind w:right="102"/>
        <w:jc w:val="both"/>
        <w:rPr>
          <w:bCs/>
          <w:szCs w:val="28"/>
        </w:rPr>
      </w:pPr>
      <w:r w:rsidRPr="00330618">
        <w:rPr>
          <w:bCs/>
          <w:szCs w:val="28"/>
        </w:rPr>
        <w:t xml:space="preserve">розмежування професійної освіти та професійного навчання. </w:t>
      </w:r>
    </w:p>
    <w:p w14:paraId="6119A18F" w14:textId="77EE51E5" w:rsidR="00330618" w:rsidRDefault="00330618" w:rsidP="00C94CFD">
      <w:pPr>
        <w:widowControl w:val="0"/>
        <w:ind w:right="102" w:firstLine="708"/>
        <w:jc w:val="both"/>
        <w:rPr>
          <w:bCs/>
          <w:szCs w:val="28"/>
        </w:rPr>
      </w:pPr>
      <w:r w:rsidRPr="00330618">
        <w:rPr>
          <w:bCs/>
          <w:szCs w:val="28"/>
        </w:rPr>
        <w:t xml:space="preserve">Слід зазначити, що </w:t>
      </w:r>
      <w:proofErr w:type="spellStart"/>
      <w:r w:rsidRPr="00330618">
        <w:rPr>
          <w:bCs/>
          <w:szCs w:val="28"/>
        </w:rPr>
        <w:t>законопроєкт</w:t>
      </w:r>
      <w:proofErr w:type="spellEnd"/>
      <w:r w:rsidRPr="00330618">
        <w:rPr>
          <w:bCs/>
          <w:szCs w:val="28"/>
        </w:rPr>
        <w:t xml:space="preserve"> також дозволить розв’язати нагальні проблеми роботодавців у підготовці власних працівників на робочому місці (на виробництві). </w:t>
      </w:r>
      <w:proofErr w:type="spellStart"/>
      <w:r w:rsidRPr="00330618">
        <w:rPr>
          <w:bCs/>
          <w:szCs w:val="28"/>
        </w:rPr>
        <w:t>Проєкт</w:t>
      </w:r>
      <w:proofErr w:type="spellEnd"/>
      <w:r w:rsidRPr="00330618">
        <w:rPr>
          <w:bCs/>
          <w:szCs w:val="28"/>
        </w:rPr>
        <w:t xml:space="preserve"> Закону прагне посилити роль роботодавців у всіх сферах діяльності закладу професійної освіти, у тому числі в діяльності забезпечення якості освіти. Саме для цього </w:t>
      </w:r>
      <w:proofErr w:type="spellStart"/>
      <w:r w:rsidRPr="00330618">
        <w:rPr>
          <w:bCs/>
          <w:szCs w:val="28"/>
        </w:rPr>
        <w:t>проєкт</w:t>
      </w:r>
      <w:proofErr w:type="spellEnd"/>
      <w:r w:rsidRPr="00330618">
        <w:rPr>
          <w:bCs/>
          <w:szCs w:val="28"/>
        </w:rPr>
        <w:t xml:space="preserve"> Закону передбачає новий орган управління – наглядову раду, яка з-поміж іншого наділена повноваженнями щодо погодження освітніх програми закладу професійної освіти (стаття 43 </w:t>
      </w:r>
      <w:proofErr w:type="spellStart"/>
      <w:r w:rsidRPr="00330618">
        <w:rPr>
          <w:bCs/>
          <w:szCs w:val="28"/>
        </w:rPr>
        <w:t>проєкту</w:t>
      </w:r>
      <w:proofErr w:type="spellEnd"/>
      <w:r w:rsidRPr="00330618">
        <w:rPr>
          <w:bCs/>
          <w:szCs w:val="28"/>
        </w:rPr>
        <w:t xml:space="preserve"> </w:t>
      </w:r>
      <w:proofErr w:type="spellStart"/>
      <w:r w:rsidRPr="00330618">
        <w:rPr>
          <w:bCs/>
          <w:szCs w:val="28"/>
        </w:rPr>
        <w:t>акта</w:t>
      </w:r>
      <w:proofErr w:type="spellEnd"/>
      <w:r w:rsidRPr="00330618">
        <w:rPr>
          <w:bCs/>
          <w:szCs w:val="28"/>
        </w:rPr>
        <w:t>). Також цей орган управління у закладі освіти має право вносити пропозиції щодо організації освітнього процесу, зокрема запровадження додаткових форм здобуття професійної освіти у закладі професійної освіти.</w:t>
      </w:r>
    </w:p>
    <w:p w14:paraId="233A96A2" w14:textId="660ED22F" w:rsidR="00330618" w:rsidRDefault="00330618" w:rsidP="00C94CFD">
      <w:pPr>
        <w:widowControl w:val="0"/>
        <w:ind w:right="102" w:firstLine="708"/>
        <w:jc w:val="both"/>
        <w:rPr>
          <w:bCs/>
          <w:szCs w:val="28"/>
        </w:rPr>
      </w:pPr>
      <w:proofErr w:type="spellStart"/>
      <w:r w:rsidRPr="00330618">
        <w:rPr>
          <w:bCs/>
          <w:szCs w:val="28"/>
        </w:rPr>
        <w:t>Проєкт</w:t>
      </w:r>
      <w:proofErr w:type="spellEnd"/>
      <w:r w:rsidRPr="00330618">
        <w:rPr>
          <w:bCs/>
          <w:szCs w:val="28"/>
        </w:rPr>
        <w:t xml:space="preserve"> </w:t>
      </w:r>
      <w:proofErr w:type="spellStart"/>
      <w:r w:rsidRPr="00330618">
        <w:rPr>
          <w:bCs/>
          <w:szCs w:val="28"/>
        </w:rPr>
        <w:t>акта</w:t>
      </w:r>
      <w:proofErr w:type="spellEnd"/>
      <w:r w:rsidRPr="00330618">
        <w:rPr>
          <w:bCs/>
          <w:szCs w:val="28"/>
        </w:rPr>
        <w:t xml:space="preserve"> передбачає, що заклади професійної освіти можуть функціонувати як комунальні некомерційні підприємства – це дасть можливість отримати більшу кадрову, організаційну та фінансову свободу, на відміну від бюджетних установ. Так само, </w:t>
      </w:r>
      <w:proofErr w:type="spellStart"/>
      <w:r w:rsidRPr="00330618">
        <w:rPr>
          <w:bCs/>
          <w:szCs w:val="28"/>
        </w:rPr>
        <w:t>проєкт</w:t>
      </w:r>
      <w:proofErr w:type="spellEnd"/>
      <w:r w:rsidRPr="00330618">
        <w:rPr>
          <w:bCs/>
          <w:szCs w:val="28"/>
        </w:rPr>
        <w:t xml:space="preserve"> </w:t>
      </w:r>
      <w:proofErr w:type="spellStart"/>
      <w:r w:rsidRPr="00330618">
        <w:rPr>
          <w:bCs/>
          <w:szCs w:val="28"/>
        </w:rPr>
        <w:t>акта</w:t>
      </w:r>
      <w:proofErr w:type="spellEnd"/>
      <w:r w:rsidRPr="00330618">
        <w:rPr>
          <w:bCs/>
          <w:szCs w:val="28"/>
        </w:rPr>
        <w:t xml:space="preserve"> передбачає розроблення та затвердження методики розрахунку вартості освітніх послуг у сфері професійної освіти.</w:t>
      </w:r>
    </w:p>
    <w:p w14:paraId="23ABF45C" w14:textId="77777777" w:rsidR="00330618" w:rsidRDefault="00330618" w:rsidP="00C94CFD">
      <w:pPr>
        <w:widowControl w:val="0"/>
        <w:ind w:right="102" w:firstLine="708"/>
        <w:jc w:val="both"/>
        <w:rPr>
          <w:bCs/>
          <w:szCs w:val="28"/>
        </w:rPr>
      </w:pPr>
      <w:r w:rsidRPr="00330618">
        <w:rPr>
          <w:bCs/>
          <w:szCs w:val="28"/>
        </w:rPr>
        <w:t xml:space="preserve">Серед новел </w:t>
      </w:r>
      <w:proofErr w:type="spellStart"/>
      <w:r w:rsidRPr="00330618">
        <w:rPr>
          <w:bCs/>
          <w:szCs w:val="28"/>
        </w:rPr>
        <w:t>проєкту</w:t>
      </w:r>
      <w:proofErr w:type="spellEnd"/>
      <w:r w:rsidRPr="00330618">
        <w:rPr>
          <w:bCs/>
          <w:szCs w:val="28"/>
        </w:rPr>
        <w:t xml:space="preserve"> </w:t>
      </w:r>
      <w:proofErr w:type="spellStart"/>
      <w:r w:rsidRPr="00330618">
        <w:rPr>
          <w:bCs/>
          <w:szCs w:val="28"/>
        </w:rPr>
        <w:t>акта</w:t>
      </w:r>
      <w:proofErr w:type="spellEnd"/>
      <w:r w:rsidRPr="00330618">
        <w:rPr>
          <w:bCs/>
          <w:szCs w:val="28"/>
        </w:rPr>
        <w:t xml:space="preserve"> є те, що заклад професійної освіти може бути переданий в оренду як єдиний майновий комплекс (окрім закладів професійної освіти, за якими закріплені на праві постійного користування землі сільськогосподарського призначення) зі збереженням його діяльності (стаття 64). Така практика успішно функціонує у країнах Європейського Союзу (зокрема, у Польщі) та створить передумови для запровадження ефективного менеджменту та економії бюджетних коштів. </w:t>
      </w:r>
    </w:p>
    <w:p w14:paraId="0267E1C1" w14:textId="55CC8F8D" w:rsidR="00330618" w:rsidRDefault="00330618" w:rsidP="00C94CFD">
      <w:pPr>
        <w:widowControl w:val="0"/>
        <w:ind w:right="102" w:firstLine="708"/>
        <w:jc w:val="both"/>
        <w:rPr>
          <w:bCs/>
          <w:szCs w:val="28"/>
        </w:rPr>
      </w:pPr>
      <w:r w:rsidRPr="00330618">
        <w:rPr>
          <w:bCs/>
          <w:szCs w:val="28"/>
        </w:rPr>
        <w:t xml:space="preserve">Стаття 66 </w:t>
      </w:r>
      <w:proofErr w:type="spellStart"/>
      <w:r w:rsidRPr="00330618">
        <w:rPr>
          <w:bCs/>
          <w:szCs w:val="28"/>
        </w:rPr>
        <w:t>проєкту</w:t>
      </w:r>
      <w:proofErr w:type="spellEnd"/>
      <w:r w:rsidRPr="00330618">
        <w:rPr>
          <w:bCs/>
          <w:szCs w:val="28"/>
        </w:rPr>
        <w:t xml:space="preserve"> </w:t>
      </w:r>
      <w:proofErr w:type="spellStart"/>
      <w:r w:rsidRPr="00330618">
        <w:rPr>
          <w:bCs/>
          <w:szCs w:val="28"/>
        </w:rPr>
        <w:t>акта</w:t>
      </w:r>
      <w:proofErr w:type="spellEnd"/>
      <w:r w:rsidRPr="00330618">
        <w:rPr>
          <w:bCs/>
          <w:szCs w:val="28"/>
        </w:rPr>
        <w:t xml:space="preserve"> передбачає регулювання питання реалізації інвестиційних </w:t>
      </w:r>
      <w:proofErr w:type="spellStart"/>
      <w:r w:rsidRPr="00330618">
        <w:rPr>
          <w:bCs/>
          <w:szCs w:val="28"/>
        </w:rPr>
        <w:t>проєктів</w:t>
      </w:r>
      <w:proofErr w:type="spellEnd"/>
      <w:r w:rsidRPr="00330618">
        <w:rPr>
          <w:bCs/>
          <w:szCs w:val="28"/>
        </w:rPr>
        <w:t xml:space="preserve"> у сфері професійної освіти. Наразі механізм </w:t>
      </w:r>
      <w:proofErr w:type="spellStart"/>
      <w:r w:rsidRPr="00330618">
        <w:rPr>
          <w:bCs/>
          <w:szCs w:val="28"/>
        </w:rPr>
        <w:lastRenderedPageBreak/>
        <w:t>державноприватного</w:t>
      </w:r>
      <w:proofErr w:type="spellEnd"/>
      <w:r w:rsidRPr="00330618">
        <w:rPr>
          <w:bCs/>
          <w:szCs w:val="28"/>
        </w:rPr>
        <w:t xml:space="preserve"> партнерства є складним для реалізації у сфері професійної освіти, тому залучення інвестицій інвестора в об’єкти державної та комунальної власності може бути альтернативою та ефективним інструментом для спільної діяльності бізнесу та закладів професійної освіти.</w:t>
      </w:r>
    </w:p>
    <w:p w14:paraId="28DC2C3C" w14:textId="77777777" w:rsidR="00330618" w:rsidRDefault="00330618" w:rsidP="00C94CFD">
      <w:pPr>
        <w:widowControl w:val="0"/>
        <w:ind w:right="102" w:firstLine="708"/>
        <w:jc w:val="both"/>
        <w:rPr>
          <w:bCs/>
          <w:szCs w:val="28"/>
        </w:rPr>
      </w:pPr>
    </w:p>
    <w:p w14:paraId="5A4F77CF" w14:textId="74E24B87" w:rsidR="003D1029" w:rsidRPr="00AE6257" w:rsidRDefault="003D1029" w:rsidP="003D1029">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3D1029">
        <w:rPr>
          <w:b/>
          <w:sz w:val="36"/>
          <w:szCs w:val="36"/>
        </w:rPr>
        <w:t>останов</w:t>
      </w:r>
      <w:r>
        <w:rPr>
          <w:b/>
          <w:sz w:val="36"/>
          <w:szCs w:val="36"/>
        </w:rPr>
        <w:t>и</w:t>
      </w:r>
      <w:r w:rsidRPr="003D1029">
        <w:rPr>
          <w:b/>
          <w:sz w:val="36"/>
          <w:szCs w:val="36"/>
        </w:rPr>
        <w:t xml:space="preserve"> КМУ «Про внесення зміни до постанови Кабінету Міністрів України від 13 березня 2022 р. № 303»</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1701</w:t>
      </w:r>
      <w:r w:rsidRPr="00AE6257">
        <w:rPr>
          <w:b/>
          <w:sz w:val="36"/>
          <w:szCs w:val="36"/>
        </w:rPr>
        <w:t xml:space="preserve">, розробник </w:t>
      </w:r>
      <w:r>
        <w:rPr>
          <w:b/>
          <w:sz w:val="36"/>
          <w:szCs w:val="36"/>
        </w:rPr>
        <w:t xml:space="preserve">– </w:t>
      </w:r>
      <w:proofErr w:type="spellStart"/>
      <w:r>
        <w:rPr>
          <w:b/>
          <w:sz w:val="36"/>
          <w:szCs w:val="36"/>
        </w:rPr>
        <w:t>Держгеонадра</w:t>
      </w:r>
      <w:proofErr w:type="spellEnd"/>
      <w:r w:rsidRPr="00AE6257">
        <w:rPr>
          <w:b/>
          <w:sz w:val="36"/>
          <w:szCs w:val="36"/>
        </w:rPr>
        <w:t>.</w:t>
      </w:r>
    </w:p>
    <w:p w14:paraId="4EB6EA83" w14:textId="2DA0E778" w:rsidR="003D1029" w:rsidRDefault="003D1029" w:rsidP="003D1029">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3D1029">
        <w:rPr>
          <w:bCs/>
          <w:szCs w:val="28"/>
        </w:rPr>
        <w:t>відновлення здійснення планових та позапланових заходів державного нагляду (контролю) за дотриманням вимог законодавства у сфері геологічного вивчення та раціонального використання надр на підконтрольній Україні території суб’єктами господарювання, що відповідно до затверджених Кабінетом Міністрів України критеріїв оцінки ступеня ризику від провадження господарської діяльності віднесені до суб’єктів господарювання з високим ступенем ризику.</w:t>
      </w:r>
    </w:p>
    <w:p w14:paraId="66A0307F" w14:textId="77777777" w:rsidR="003D1029" w:rsidRDefault="003D1029" w:rsidP="003D1029">
      <w:pPr>
        <w:widowControl w:val="0"/>
        <w:ind w:right="102" w:firstLine="708"/>
        <w:jc w:val="both"/>
        <w:rPr>
          <w:bCs/>
          <w:szCs w:val="28"/>
        </w:rPr>
      </w:pPr>
      <w:proofErr w:type="spellStart"/>
      <w:r w:rsidRPr="003D1029">
        <w:rPr>
          <w:bCs/>
          <w:szCs w:val="28"/>
        </w:rPr>
        <w:t>Проєктом</w:t>
      </w:r>
      <w:proofErr w:type="spellEnd"/>
      <w:r w:rsidRPr="003D1029">
        <w:rPr>
          <w:bCs/>
          <w:szCs w:val="28"/>
        </w:rPr>
        <w:t xml:space="preserve"> постанови пропонується </w:t>
      </w:r>
      <w:proofErr w:type="spellStart"/>
      <w:r w:rsidRPr="003D1029">
        <w:rPr>
          <w:bCs/>
          <w:szCs w:val="28"/>
        </w:rPr>
        <w:t>внести</w:t>
      </w:r>
      <w:proofErr w:type="spellEnd"/>
      <w:r w:rsidRPr="003D1029">
        <w:rPr>
          <w:bCs/>
          <w:szCs w:val="28"/>
        </w:rPr>
        <w:t xml:space="preserve"> зміну до постанови Кабінету Міністрів України від 13 березня 2022 р. № 303, якою виключити поширення пункту 1 згаданої постанови на планові та позапланові перевірки у сфері геологічного вивчення та раціонального використання надр. Критеріями для планування перевірок діяльності суб’єктів господарювання є: </w:t>
      </w:r>
    </w:p>
    <w:p w14:paraId="5B879148" w14:textId="77777777" w:rsidR="003D1029" w:rsidRDefault="003D1029" w:rsidP="003D1029">
      <w:pPr>
        <w:widowControl w:val="0"/>
        <w:ind w:right="102" w:firstLine="708"/>
        <w:jc w:val="both"/>
        <w:rPr>
          <w:bCs/>
          <w:szCs w:val="28"/>
        </w:rPr>
      </w:pPr>
      <w:r w:rsidRPr="003D1029">
        <w:rPr>
          <w:bCs/>
          <w:szCs w:val="28"/>
        </w:rPr>
        <w:t xml:space="preserve">1) Вид заходів державного нагляду (контролю) – планові та позапланові перевірки; </w:t>
      </w:r>
    </w:p>
    <w:p w14:paraId="16F4DE43" w14:textId="77777777" w:rsidR="003D1029" w:rsidRDefault="003D1029" w:rsidP="003D1029">
      <w:pPr>
        <w:widowControl w:val="0"/>
        <w:ind w:right="102" w:firstLine="708"/>
        <w:jc w:val="both"/>
        <w:rPr>
          <w:bCs/>
          <w:szCs w:val="28"/>
        </w:rPr>
      </w:pPr>
      <w:r w:rsidRPr="003D1029">
        <w:rPr>
          <w:bCs/>
          <w:szCs w:val="28"/>
        </w:rPr>
        <w:t xml:space="preserve">2) Сфера державного нагляду (контролю) – геологічне вивчення та раціональне використання надр; </w:t>
      </w:r>
    </w:p>
    <w:p w14:paraId="423D9F41" w14:textId="77777777" w:rsidR="003D1029" w:rsidRDefault="003D1029" w:rsidP="003D1029">
      <w:pPr>
        <w:widowControl w:val="0"/>
        <w:ind w:right="102" w:firstLine="708"/>
        <w:jc w:val="both"/>
        <w:rPr>
          <w:bCs/>
          <w:szCs w:val="28"/>
        </w:rPr>
      </w:pPr>
      <w:r w:rsidRPr="003D1029">
        <w:rPr>
          <w:bCs/>
          <w:szCs w:val="28"/>
        </w:rPr>
        <w:t xml:space="preserve">3) Територія – підконтрольна Україні (визначена постановою Кабінету Міністрів України «Деякі питання формування переліку територій, на яких ведуться (велися) бойові дії або тимчасово окупованих Російською Федерацією» від 6 грудня 2022 р. № 1364, за виключенням територій, визначених наказом Міністерства з питань реінтеграції тимчасово окупованих територій України від 22 грудня 2022 року № 309); </w:t>
      </w:r>
    </w:p>
    <w:p w14:paraId="66E9363D" w14:textId="13C570F0" w:rsidR="003D1029" w:rsidRDefault="003D1029" w:rsidP="003D1029">
      <w:pPr>
        <w:widowControl w:val="0"/>
        <w:ind w:right="102" w:firstLine="708"/>
        <w:jc w:val="both"/>
        <w:rPr>
          <w:bCs/>
          <w:szCs w:val="28"/>
        </w:rPr>
      </w:pPr>
      <w:r>
        <w:rPr>
          <w:bCs/>
          <w:szCs w:val="28"/>
        </w:rPr>
        <w:t>4</w:t>
      </w:r>
      <w:r w:rsidRPr="003D1029">
        <w:rPr>
          <w:bCs/>
          <w:szCs w:val="28"/>
        </w:rPr>
        <w:t>) суб’єкти господарювання – які відповідно до затверджених Кабінетом Міністрів України критеріїв оцінки ступеня ризику від провадження господарської діяльності віднесені до суб’єктів господарювання з високим ступенем ризику.</w:t>
      </w:r>
    </w:p>
    <w:p w14:paraId="63A39C32" w14:textId="77777777" w:rsidR="00886C1F" w:rsidRDefault="00886C1F" w:rsidP="003D1029">
      <w:pPr>
        <w:widowControl w:val="0"/>
        <w:ind w:right="102" w:firstLine="708"/>
        <w:jc w:val="both"/>
        <w:rPr>
          <w:bCs/>
          <w:szCs w:val="28"/>
        </w:rPr>
      </w:pPr>
    </w:p>
    <w:p w14:paraId="59216173" w14:textId="77393DD1" w:rsidR="00886C1F" w:rsidRPr="00AE6257" w:rsidRDefault="00886C1F" w:rsidP="00886C1F">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886C1F">
        <w:rPr>
          <w:b/>
          <w:sz w:val="36"/>
          <w:szCs w:val="36"/>
        </w:rPr>
        <w:t>аказ</w:t>
      </w:r>
      <w:r>
        <w:rPr>
          <w:b/>
          <w:sz w:val="36"/>
          <w:szCs w:val="36"/>
        </w:rPr>
        <w:t>у</w:t>
      </w:r>
      <w:r w:rsidRPr="00886C1F">
        <w:rPr>
          <w:b/>
          <w:sz w:val="36"/>
          <w:szCs w:val="36"/>
        </w:rPr>
        <w:t xml:space="preserve"> </w:t>
      </w:r>
      <w:r>
        <w:rPr>
          <w:b/>
          <w:sz w:val="36"/>
          <w:szCs w:val="36"/>
        </w:rPr>
        <w:t>«</w:t>
      </w:r>
      <w:r w:rsidRPr="00886C1F">
        <w:rPr>
          <w:b/>
          <w:sz w:val="36"/>
          <w:szCs w:val="36"/>
        </w:rPr>
        <w:t>Про затвердження Авіаційних правил України «Правила аеронавігаційного обслуговування. Аеронавігаційні карти» та внесення зміни до наказу Державної авіаційної служби України від 13 травня 2019 року № 582</w:t>
      </w:r>
      <w:r w:rsidRPr="003D1029">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1727</w:t>
      </w:r>
      <w:r w:rsidRPr="00AE6257">
        <w:rPr>
          <w:b/>
          <w:sz w:val="36"/>
          <w:szCs w:val="36"/>
        </w:rPr>
        <w:t xml:space="preserve">, розробник </w:t>
      </w:r>
      <w:r>
        <w:rPr>
          <w:b/>
          <w:sz w:val="36"/>
          <w:szCs w:val="36"/>
        </w:rPr>
        <w:t xml:space="preserve">– </w:t>
      </w:r>
      <w:proofErr w:type="spellStart"/>
      <w:r>
        <w:rPr>
          <w:b/>
          <w:sz w:val="36"/>
          <w:szCs w:val="36"/>
        </w:rPr>
        <w:t>Державіаслужба</w:t>
      </w:r>
      <w:proofErr w:type="spellEnd"/>
      <w:r w:rsidRPr="00AE6257">
        <w:rPr>
          <w:b/>
          <w:sz w:val="36"/>
          <w:szCs w:val="36"/>
        </w:rPr>
        <w:t>.</w:t>
      </w:r>
    </w:p>
    <w:p w14:paraId="7208DD5E" w14:textId="688D9D48" w:rsidR="00886C1F" w:rsidRDefault="00886C1F" w:rsidP="00886C1F">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886C1F">
        <w:rPr>
          <w:bCs/>
          <w:szCs w:val="28"/>
        </w:rPr>
        <w:t>встановлення технічних вимог до аеронавігаційних карт, які застосовуються суб’єктами авіаційної діяльності іншими юридичними і фізичними особами під час підготовки, складання та використання аеронавігаційних карт, згідно з вимогами Стандартів та Рекомендованої практики Міжнародної організації цивільної авіації.</w:t>
      </w:r>
    </w:p>
    <w:p w14:paraId="7C5094A3" w14:textId="77777777" w:rsidR="00886C1F" w:rsidRDefault="00886C1F" w:rsidP="00886C1F">
      <w:pPr>
        <w:widowControl w:val="0"/>
        <w:ind w:right="102" w:firstLine="708"/>
        <w:jc w:val="both"/>
        <w:rPr>
          <w:bCs/>
          <w:szCs w:val="28"/>
        </w:rPr>
      </w:pPr>
      <w:r w:rsidRPr="00886C1F">
        <w:rPr>
          <w:bCs/>
          <w:szCs w:val="28"/>
        </w:rPr>
        <w:lastRenderedPageBreak/>
        <w:t xml:space="preserve">Цілями державного регулювання, визначені </w:t>
      </w:r>
      <w:proofErr w:type="spellStart"/>
      <w:r w:rsidRPr="00886C1F">
        <w:rPr>
          <w:bCs/>
          <w:szCs w:val="28"/>
        </w:rPr>
        <w:t>проєктом</w:t>
      </w:r>
      <w:proofErr w:type="spellEnd"/>
      <w:r w:rsidRPr="00886C1F">
        <w:rPr>
          <w:bCs/>
          <w:szCs w:val="28"/>
        </w:rPr>
        <w:t xml:space="preserve"> регуляторного </w:t>
      </w:r>
      <w:proofErr w:type="spellStart"/>
      <w:r w:rsidRPr="00886C1F">
        <w:rPr>
          <w:bCs/>
          <w:szCs w:val="28"/>
        </w:rPr>
        <w:t>акта</w:t>
      </w:r>
      <w:proofErr w:type="spellEnd"/>
      <w:r w:rsidRPr="00886C1F">
        <w:rPr>
          <w:bCs/>
          <w:szCs w:val="28"/>
        </w:rPr>
        <w:t>, є:</w:t>
      </w:r>
    </w:p>
    <w:p w14:paraId="5AE1F92D" w14:textId="77777777" w:rsidR="00886C1F" w:rsidRPr="00886C1F" w:rsidRDefault="00886C1F" w:rsidP="00886C1F">
      <w:pPr>
        <w:pStyle w:val="ad"/>
        <w:widowControl w:val="0"/>
        <w:numPr>
          <w:ilvl w:val="0"/>
          <w:numId w:val="33"/>
        </w:numPr>
        <w:ind w:right="102"/>
        <w:jc w:val="both"/>
        <w:rPr>
          <w:bCs/>
          <w:szCs w:val="28"/>
        </w:rPr>
      </w:pPr>
      <w:r w:rsidRPr="00886C1F">
        <w:rPr>
          <w:bCs/>
          <w:szCs w:val="28"/>
        </w:rPr>
        <w:t>встановлення технічних вимог до формату, ідентифікації і змісту аеронавігаційних карт, стандартизовані умовні позначення і кольорове кодування;</w:t>
      </w:r>
    </w:p>
    <w:p w14:paraId="5B991D4B" w14:textId="77777777" w:rsidR="00886C1F" w:rsidRPr="00886C1F" w:rsidRDefault="00886C1F" w:rsidP="00886C1F">
      <w:pPr>
        <w:pStyle w:val="ad"/>
        <w:widowControl w:val="0"/>
        <w:numPr>
          <w:ilvl w:val="0"/>
          <w:numId w:val="33"/>
        </w:numPr>
        <w:ind w:right="102"/>
        <w:jc w:val="both"/>
        <w:rPr>
          <w:bCs/>
          <w:szCs w:val="28"/>
        </w:rPr>
      </w:pPr>
      <w:r w:rsidRPr="00886C1F">
        <w:rPr>
          <w:bCs/>
          <w:szCs w:val="28"/>
        </w:rPr>
        <w:t xml:space="preserve">задоволення потреб суб’єктів авіаційної діяльності інших юридичних і фізичних осіб щодо забезпечення однаковості і узгодженості інформації на аеронавігаційних картах, які містять необхідні аеронавігаційні дані і аеронавігаційну інформацію належної якості; </w:t>
      </w:r>
    </w:p>
    <w:p w14:paraId="0B56A1A3" w14:textId="54F1CED8" w:rsidR="00886C1F" w:rsidRDefault="00886C1F" w:rsidP="00886C1F">
      <w:pPr>
        <w:pStyle w:val="ad"/>
        <w:widowControl w:val="0"/>
        <w:numPr>
          <w:ilvl w:val="0"/>
          <w:numId w:val="33"/>
        </w:numPr>
        <w:ind w:right="102"/>
        <w:jc w:val="both"/>
        <w:rPr>
          <w:bCs/>
          <w:szCs w:val="28"/>
        </w:rPr>
      </w:pPr>
      <w:r w:rsidRPr="00886C1F">
        <w:rPr>
          <w:bCs/>
          <w:szCs w:val="28"/>
        </w:rPr>
        <w:t>приведення нормативно-правових актів у галузі цивільної авіації у відповідність до законодавства України, законодавства Європейського Союзу, документів ICAO.</w:t>
      </w:r>
    </w:p>
    <w:p w14:paraId="054D1855" w14:textId="77777777" w:rsidR="00FB0589" w:rsidRDefault="00FB0589" w:rsidP="00FB0589">
      <w:pPr>
        <w:widowControl w:val="0"/>
        <w:ind w:right="102"/>
        <w:jc w:val="both"/>
        <w:rPr>
          <w:bCs/>
          <w:szCs w:val="28"/>
        </w:rPr>
      </w:pPr>
    </w:p>
    <w:p w14:paraId="42042DD6" w14:textId="77777777" w:rsidR="00FB0589" w:rsidRDefault="00FB0589" w:rsidP="00FB0589">
      <w:pPr>
        <w:widowControl w:val="0"/>
        <w:ind w:right="102"/>
        <w:jc w:val="both"/>
        <w:rPr>
          <w:bCs/>
          <w:szCs w:val="28"/>
        </w:rPr>
      </w:pPr>
    </w:p>
    <w:p w14:paraId="35BBFF21" w14:textId="3FFE092A" w:rsidR="00FB0589" w:rsidRPr="00AE6257" w:rsidRDefault="00FB0589" w:rsidP="00FB0589">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886C1F">
        <w:rPr>
          <w:b/>
          <w:sz w:val="36"/>
          <w:szCs w:val="36"/>
        </w:rPr>
        <w:t>аказ</w:t>
      </w:r>
      <w:r>
        <w:rPr>
          <w:b/>
          <w:sz w:val="36"/>
          <w:szCs w:val="36"/>
        </w:rPr>
        <w:t>у</w:t>
      </w:r>
      <w:r w:rsidRPr="00886C1F">
        <w:rPr>
          <w:b/>
          <w:sz w:val="36"/>
          <w:szCs w:val="36"/>
        </w:rPr>
        <w:t xml:space="preserve"> </w:t>
      </w:r>
      <w:r>
        <w:rPr>
          <w:b/>
          <w:sz w:val="36"/>
          <w:szCs w:val="36"/>
        </w:rPr>
        <w:t>«</w:t>
      </w:r>
      <w:r w:rsidRPr="00FB0589">
        <w:rPr>
          <w:b/>
          <w:sz w:val="36"/>
          <w:szCs w:val="36"/>
        </w:rPr>
        <w:t xml:space="preserve">Про внесення змін до Авіаційних правил України «Технічні вимоги та адміністративні процедури щодо видачі </w:t>
      </w:r>
      <w:proofErr w:type="spellStart"/>
      <w:r w:rsidRPr="00FB0589">
        <w:rPr>
          <w:b/>
          <w:sz w:val="36"/>
          <w:szCs w:val="36"/>
        </w:rPr>
        <w:t>свідоцтв</w:t>
      </w:r>
      <w:proofErr w:type="spellEnd"/>
      <w:r w:rsidRPr="00FB0589">
        <w:rPr>
          <w:b/>
          <w:sz w:val="36"/>
          <w:szCs w:val="36"/>
        </w:rPr>
        <w:t xml:space="preserve"> та сертифікатів диспетчерів управління повітряним рухом</w:t>
      </w:r>
      <w:r w:rsidRPr="003D1029">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17</w:t>
      </w:r>
      <w:r>
        <w:rPr>
          <w:b/>
          <w:sz w:val="36"/>
          <w:szCs w:val="36"/>
        </w:rPr>
        <w:t>38</w:t>
      </w:r>
      <w:r w:rsidRPr="00AE6257">
        <w:rPr>
          <w:b/>
          <w:sz w:val="36"/>
          <w:szCs w:val="36"/>
        </w:rPr>
        <w:t xml:space="preserve">, розробник </w:t>
      </w:r>
      <w:r>
        <w:rPr>
          <w:b/>
          <w:sz w:val="36"/>
          <w:szCs w:val="36"/>
        </w:rPr>
        <w:t xml:space="preserve">– </w:t>
      </w:r>
      <w:proofErr w:type="spellStart"/>
      <w:r>
        <w:rPr>
          <w:b/>
          <w:sz w:val="36"/>
          <w:szCs w:val="36"/>
        </w:rPr>
        <w:t>Державіаслужба</w:t>
      </w:r>
      <w:proofErr w:type="spellEnd"/>
      <w:r w:rsidRPr="00AE6257">
        <w:rPr>
          <w:b/>
          <w:sz w:val="36"/>
          <w:szCs w:val="36"/>
        </w:rPr>
        <w:t>.</w:t>
      </w:r>
    </w:p>
    <w:p w14:paraId="23E50DA5" w14:textId="39961B3E" w:rsidR="00FB0589" w:rsidRDefault="00FB0589" w:rsidP="00FB0589">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413161" w:rsidRPr="00413161">
        <w:rPr>
          <w:bCs/>
          <w:szCs w:val="28"/>
        </w:rPr>
        <w:t xml:space="preserve">приведення Авіаційних правил України «Технічні вимоги та адміністративні процедури щодо видачі </w:t>
      </w:r>
      <w:proofErr w:type="spellStart"/>
      <w:r w:rsidR="00413161" w:rsidRPr="00413161">
        <w:rPr>
          <w:bCs/>
          <w:szCs w:val="28"/>
        </w:rPr>
        <w:t>свідоцтв</w:t>
      </w:r>
      <w:proofErr w:type="spellEnd"/>
      <w:r w:rsidR="00413161" w:rsidRPr="00413161">
        <w:rPr>
          <w:bCs/>
          <w:szCs w:val="28"/>
        </w:rPr>
        <w:t xml:space="preserve"> та сертифікатів диспетчерів управління повітряним рухом», затверджених наказом </w:t>
      </w:r>
      <w:proofErr w:type="spellStart"/>
      <w:r w:rsidR="00413161" w:rsidRPr="00413161">
        <w:rPr>
          <w:bCs/>
          <w:szCs w:val="28"/>
        </w:rPr>
        <w:t>Державіаслужби</w:t>
      </w:r>
      <w:proofErr w:type="spellEnd"/>
      <w:r w:rsidR="00413161" w:rsidRPr="00413161">
        <w:rPr>
          <w:bCs/>
          <w:szCs w:val="28"/>
        </w:rPr>
        <w:t xml:space="preserve"> від 31 травня 2018 року № 485, зареєстрованих в Міністерстві юстиції України 21 вересня 2018 року за № 1089/32541, у відповідність до Регламенту Європейської Комісії від 20 лютого 2015 року (EU) № 2015/340 зі змінами, які були впроваджені </w:t>
      </w:r>
      <w:proofErr w:type="spellStart"/>
      <w:r w:rsidR="00413161" w:rsidRPr="00413161">
        <w:rPr>
          <w:bCs/>
          <w:szCs w:val="28"/>
        </w:rPr>
        <w:t>імплементаційними</w:t>
      </w:r>
      <w:proofErr w:type="spellEnd"/>
      <w:r w:rsidR="00413161" w:rsidRPr="00413161">
        <w:rPr>
          <w:bCs/>
          <w:szCs w:val="28"/>
        </w:rPr>
        <w:t xml:space="preserve"> Регламентами Європейської Комісії від 27 жовтня 2022 року (EU) № 2023/203 та від 21 квітня 2023 року (EU) № 2023/893 відповідно, у частині, що стосується видачі </w:t>
      </w:r>
      <w:proofErr w:type="spellStart"/>
      <w:r w:rsidR="00413161" w:rsidRPr="00413161">
        <w:rPr>
          <w:bCs/>
          <w:szCs w:val="28"/>
        </w:rPr>
        <w:t>свідоцтв</w:t>
      </w:r>
      <w:proofErr w:type="spellEnd"/>
      <w:r w:rsidR="00413161" w:rsidRPr="00413161">
        <w:rPr>
          <w:bCs/>
          <w:szCs w:val="28"/>
        </w:rPr>
        <w:t>, рейтингів, доповнень до рейтингу та допусків диспетчерів управління повітряним рухом, погодження навчальних курсів, планів та схем компетентності органів обслуговування повітряного руху, а також сертифікації та нагляду за організаціями з підготовки диспетчерів управління повітряним рухом.</w:t>
      </w:r>
    </w:p>
    <w:p w14:paraId="6A5EBA4C" w14:textId="77777777" w:rsidR="00413161" w:rsidRDefault="00413161" w:rsidP="00FB0589">
      <w:pPr>
        <w:widowControl w:val="0"/>
        <w:ind w:right="102" w:firstLine="708"/>
        <w:jc w:val="both"/>
        <w:rPr>
          <w:bCs/>
          <w:szCs w:val="28"/>
        </w:rPr>
      </w:pPr>
      <w:r w:rsidRPr="00413161">
        <w:rPr>
          <w:bCs/>
          <w:szCs w:val="28"/>
        </w:rPr>
        <w:t xml:space="preserve">Цілями державного регулювання, яке пропонується </w:t>
      </w:r>
      <w:proofErr w:type="spellStart"/>
      <w:r w:rsidRPr="00413161">
        <w:rPr>
          <w:bCs/>
          <w:szCs w:val="28"/>
        </w:rPr>
        <w:t>проєктом</w:t>
      </w:r>
      <w:proofErr w:type="spellEnd"/>
      <w:r w:rsidRPr="00413161">
        <w:rPr>
          <w:bCs/>
          <w:szCs w:val="28"/>
        </w:rPr>
        <w:t xml:space="preserve"> регуляторного </w:t>
      </w:r>
      <w:proofErr w:type="spellStart"/>
      <w:r w:rsidRPr="00413161">
        <w:rPr>
          <w:bCs/>
          <w:szCs w:val="28"/>
        </w:rPr>
        <w:t>акта</w:t>
      </w:r>
      <w:proofErr w:type="spellEnd"/>
      <w:r w:rsidRPr="00413161">
        <w:rPr>
          <w:bCs/>
          <w:szCs w:val="28"/>
        </w:rPr>
        <w:t xml:space="preserve"> є: </w:t>
      </w:r>
    </w:p>
    <w:p w14:paraId="4894BEF4" w14:textId="23C3478D" w:rsidR="00413161" w:rsidRPr="00D37C72" w:rsidRDefault="00413161" w:rsidP="00D37C72">
      <w:pPr>
        <w:pStyle w:val="ad"/>
        <w:widowControl w:val="0"/>
        <w:numPr>
          <w:ilvl w:val="0"/>
          <w:numId w:val="34"/>
        </w:numPr>
        <w:ind w:right="102"/>
        <w:jc w:val="both"/>
        <w:rPr>
          <w:bCs/>
          <w:szCs w:val="28"/>
        </w:rPr>
      </w:pPr>
      <w:r w:rsidRPr="00D37C72">
        <w:rPr>
          <w:bCs/>
          <w:szCs w:val="28"/>
        </w:rPr>
        <w:t xml:space="preserve">встановлення і удосконалення вимог та процедур щодо видачі </w:t>
      </w:r>
      <w:proofErr w:type="spellStart"/>
      <w:r w:rsidRPr="00D37C72">
        <w:rPr>
          <w:bCs/>
          <w:szCs w:val="28"/>
        </w:rPr>
        <w:t>свідоцтв</w:t>
      </w:r>
      <w:proofErr w:type="spellEnd"/>
      <w:r w:rsidRPr="00D37C72">
        <w:rPr>
          <w:bCs/>
          <w:szCs w:val="28"/>
        </w:rPr>
        <w:t xml:space="preserve"> та сертифікатів диспетчерів УПР; </w:t>
      </w:r>
    </w:p>
    <w:p w14:paraId="76728DB9" w14:textId="22B439DD" w:rsidR="00413161" w:rsidRDefault="00413161" w:rsidP="00D37C72">
      <w:pPr>
        <w:pStyle w:val="ad"/>
        <w:widowControl w:val="0"/>
        <w:numPr>
          <w:ilvl w:val="0"/>
          <w:numId w:val="34"/>
        </w:numPr>
        <w:ind w:right="102"/>
        <w:jc w:val="both"/>
        <w:rPr>
          <w:bCs/>
          <w:szCs w:val="28"/>
        </w:rPr>
      </w:pPr>
      <w:r w:rsidRPr="00D37C72">
        <w:rPr>
          <w:bCs/>
          <w:szCs w:val="28"/>
        </w:rPr>
        <w:t xml:space="preserve">приведення нормативно-правових актів у галузі цивільної авіації у відповідність до Регламенту Європейської Комісії від 20 лютого 2015 року (EU) № 2015/340 зі змінами, які були впроваджені </w:t>
      </w:r>
      <w:proofErr w:type="spellStart"/>
      <w:r w:rsidRPr="00D37C72">
        <w:rPr>
          <w:bCs/>
          <w:szCs w:val="28"/>
        </w:rPr>
        <w:t>Імплементаційними</w:t>
      </w:r>
      <w:proofErr w:type="spellEnd"/>
      <w:r w:rsidRPr="00D37C72">
        <w:rPr>
          <w:bCs/>
          <w:szCs w:val="28"/>
        </w:rPr>
        <w:t xml:space="preserve"> Регламентами Європейської Комісії від 27 жовтня 2022 року (EU) № 2023/203 та від 21 квітня 2023 року (EU) № 2023/893.</w:t>
      </w:r>
    </w:p>
    <w:p w14:paraId="1B6D15AE" w14:textId="77777777" w:rsidR="00375622" w:rsidRDefault="00375622" w:rsidP="00375622">
      <w:pPr>
        <w:widowControl w:val="0"/>
        <w:ind w:right="102"/>
        <w:jc w:val="both"/>
        <w:rPr>
          <w:bCs/>
          <w:szCs w:val="28"/>
        </w:rPr>
      </w:pPr>
    </w:p>
    <w:p w14:paraId="6B2F085F" w14:textId="7D16D286" w:rsidR="00375622" w:rsidRPr="00AE6257" w:rsidRDefault="00375622" w:rsidP="00375622">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3D1029">
        <w:rPr>
          <w:b/>
          <w:sz w:val="36"/>
          <w:szCs w:val="36"/>
        </w:rPr>
        <w:t>останов</w:t>
      </w:r>
      <w:r>
        <w:rPr>
          <w:b/>
          <w:sz w:val="36"/>
          <w:szCs w:val="36"/>
        </w:rPr>
        <w:t>и</w:t>
      </w:r>
      <w:r w:rsidRPr="003D1029">
        <w:rPr>
          <w:b/>
          <w:sz w:val="36"/>
          <w:szCs w:val="36"/>
        </w:rPr>
        <w:t xml:space="preserve"> КМУ «</w:t>
      </w:r>
      <w:r w:rsidRPr="00375622">
        <w:rPr>
          <w:b/>
          <w:sz w:val="36"/>
          <w:szCs w:val="36"/>
        </w:rPr>
        <w:t xml:space="preserve">Про затвердження вимог до облаштування та функціонування систем відеоспостереження на об’єктах підприємств, яким надано авторизації на провадження експлуатації митного складу та складу </w:t>
      </w:r>
      <w:r w:rsidRPr="00375622">
        <w:rPr>
          <w:b/>
          <w:sz w:val="36"/>
          <w:szCs w:val="36"/>
        </w:rPr>
        <w:lastRenderedPageBreak/>
        <w:t>тимчасового зберігання, дозволи на провадження діяльності з експлуатації магазину безмитної торгівлі та вільної митної зони комерційного або сервісного типу</w:t>
      </w:r>
      <w:r w:rsidRPr="003D1029">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17</w:t>
      </w:r>
      <w:r>
        <w:rPr>
          <w:b/>
          <w:sz w:val="36"/>
          <w:szCs w:val="36"/>
        </w:rPr>
        <w:t>40</w:t>
      </w:r>
      <w:r w:rsidRPr="00AE6257">
        <w:rPr>
          <w:b/>
          <w:sz w:val="36"/>
          <w:szCs w:val="36"/>
        </w:rPr>
        <w:t xml:space="preserve">, розробник </w:t>
      </w:r>
      <w:r>
        <w:rPr>
          <w:b/>
          <w:sz w:val="36"/>
          <w:szCs w:val="36"/>
        </w:rPr>
        <w:t>– Держ</w:t>
      </w:r>
      <w:r>
        <w:rPr>
          <w:b/>
          <w:sz w:val="36"/>
          <w:szCs w:val="36"/>
        </w:rPr>
        <w:t>митслужба</w:t>
      </w:r>
      <w:r w:rsidRPr="00AE6257">
        <w:rPr>
          <w:b/>
          <w:sz w:val="36"/>
          <w:szCs w:val="36"/>
        </w:rPr>
        <w:t>.</w:t>
      </w:r>
    </w:p>
    <w:p w14:paraId="35287B47" w14:textId="7E6F4B28" w:rsidR="00375622" w:rsidRDefault="00375622" w:rsidP="00375622">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w:t>
      </w:r>
      <w:r w:rsidR="00C740BF" w:rsidRPr="00C740BF">
        <w:rPr>
          <w:bCs/>
          <w:szCs w:val="28"/>
        </w:rPr>
        <w:t>на виконання пункту 2 розділу II «Прикінцеві та перехідні положення»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 та реалізації вимог частини четвертої статті 404 Митного кодексу України.</w:t>
      </w:r>
    </w:p>
    <w:p w14:paraId="73901AD3" w14:textId="0F850D3F" w:rsidR="00C740BF" w:rsidRDefault="00C740BF" w:rsidP="00375622">
      <w:pPr>
        <w:widowControl w:val="0"/>
        <w:ind w:right="102" w:firstLine="708"/>
        <w:jc w:val="both"/>
        <w:rPr>
          <w:bCs/>
          <w:szCs w:val="28"/>
        </w:rPr>
      </w:pPr>
      <w:proofErr w:type="spellStart"/>
      <w:r>
        <w:rPr>
          <w:bCs/>
          <w:szCs w:val="28"/>
        </w:rPr>
        <w:t>Проєктом</w:t>
      </w:r>
      <w:proofErr w:type="spellEnd"/>
      <w:r>
        <w:rPr>
          <w:bCs/>
          <w:szCs w:val="28"/>
        </w:rPr>
        <w:t xml:space="preserve"> </w:t>
      </w:r>
      <w:proofErr w:type="spellStart"/>
      <w:r>
        <w:rPr>
          <w:bCs/>
          <w:szCs w:val="28"/>
        </w:rPr>
        <w:t>акта</w:t>
      </w:r>
      <w:proofErr w:type="spellEnd"/>
      <w:r>
        <w:rPr>
          <w:bCs/>
          <w:szCs w:val="28"/>
        </w:rPr>
        <w:t xml:space="preserve"> передбачається в</w:t>
      </w:r>
      <w:r w:rsidRPr="00C740BF">
        <w:rPr>
          <w:bCs/>
          <w:szCs w:val="28"/>
        </w:rPr>
        <w:t>становлення вимог до облаштування та функціонування систем відеоспостереження на об’єктах підприємств, яким надано авторизації на провадження експлуатації митного складу та складу тимчасового зберігання, а також дозволи на провадження діяльності з експлуатації магазину безмитної торгівлі та вільної митної зони комерційного або сервісного типу, шляхом їх затвердження постановою Кабінету Міністрів України.</w:t>
      </w:r>
    </w:p>
    <w:p w14:paraId="2D6CCC8A" w14:textId="73485D05" w:rsidR="00C740BF" w:rsidRDefault="00C740BF" w:rsidP="00375622">
      <w:pPr>
        <w:widowControl w:val="0"/>
        <w:ind w:right="102" w:firstLine="708"/>
        <w:jc w:val="both"/>
        <w:rPr>
          <w:bCs/>
          <w:szCs w:val="28"/>
        </w:rPr>
      </w:pPr>
      <w:r w:rsidRPr="00C740BF">
        <w:rPr>
          <w:bCs/>
          <w:szCs w:val="28"/>
        </w:rPr>
        <w:t>Водночас відповідно до пункту 9</w:t>
      </w:r>
      <w:r>
        <w:rPr>
          <w:bCs/>
          <w:szCs w:val="28"/>
        </w:rPr>
        <w:t>-</w:t>
      </w:r>
      <w:r w:rsidRPr="00C740BF">
        <w:rPr>
          <w:bCs/>
          <w:szCs w:val="28"/>
        </w:rPr>
        <w:t>41 розділу XXI «Прикінцеві та перехідні положення» Кодексу (у редакції Закону № 3926-IX) заплановано установити, що протягом 12 місяців з дня набрання чинності Законом 3926-IX, ці вимоги не застосовуються щодо підприємств, яким митні органи надали дозволи на провадження діяльності з відкриття та експлуатації митного складу, складу тимчасового зберігання, магазину безмитної торгівлі, вільної митної зони комерційного або сервісного типу до набрання чинності цим Законом.</w:t>
      </w:r>
    </w:p>
    <w:p w14:paraId="66D5929C" w14:textId="77777777" w:rsidR="00394DAB" w:rsidRDefault="00394DAB" w:rsidP="00375622">
      <w:pPr>
        <w:widowControl w:val="0"/>
        <w:ind w:right="102" w:firstLine="708"/>
        <w:jc w:val="both"/>
        <w:rPr>
          <w:bCs/>
          <w:szCs w:val="28"/>
        </w:rPr>
      </w:pPr>
    </w:p>
    <w:p w14:paraId="33A3A1A1" w14:textId="77777777" w:rsidR="00394DAB" w:rsidRPr="00394DAB" w:rsidRDefault="00394DAB" w:rsidP="00375622">
      <w:pPr>
        <w:widowControl w:val="0"/>
        <w:ind w:right="102" w:firstLine="708"/>
        <w:jc w:val="both"/>
        <w:rPr>
          <w:b/>
          <w:sz w:val="36"/>
          <w:szCs w:val="36"/>
        </w:rPr>
      </w:pPr>
    </w:p>
    <w:p w14:paraId="73D374E2" w14:textId="19D240EB" w:rsidR="00394DAB" w:rsidRPr="00AE6257" w:rsidRDefault="00394DAB" w:rsidP="00394DAB">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886C1F">
        <w:rPr>
          <w:b/>
          <w:sz w:val="36"/>
          <w:szCs w:val="36"/>
        </w:rPr>
        <w:t>аказ</w:t>
      </w:r>
      <w:r>
        <w:rPr>
          <w:b/>
          <w:sz w:val="36"/>
          <w:szCs w:val="36"/>
        </w:rPr>
        <w:t>у</w:t>
      </w:r>
      <w:r w:rsidRPr="00886C1F">
        <w:rPr>
          <w:b/>
          <w:sz w:val="36"/>
          <w:szCs w:val="36"/>
        </w:rPr>
        <w:t xml:space="preserve"> </w:t>
      </w:r>
      <w:r>
        <w:rPr>
          <w:b/>
          <w:sz w:val="36"/>
          <w:szCs w:val="36"/>
        </w:rPr>
        <w:t>«</w:t>
      </w:r>
      <w:r w:rsidRPr="00394DAB">
        <w:rPr>
          <w:b/>
          <w:sz w:val="36"/>
          <w:szCs w:val="36"/>
        </w:rPr>
        <w:t>Про затвердження форм заяв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про внесення змін до відомостей, що містяться в Єдиному реєстрі обладнання, порядку їх заповнення та форми витягу з Єдиного реєстру обладнання</w:t>
      </w:r>
      <w:r w:rsidRPr="003D1029">
        <w:rPr>
          <w:b/>
          <w:sz w:val="36"/>
          <w:szCs w:val="36"/>
        </w:rPr>
        <w:t>»</w:t>
      </w:r>
      <w:r w:rsidRPr="00AE6257">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697/1</w:t>
      </w:r>
      <w:r w:rsidRPr="00AE6257">
        <w:rPr>
          <w:b/>
          <w:sz w:val="36"/>
          <w:szCs w:val="36"/>
        </w:rPr>
        <w:t xml:space="preserve">, розробник </w:t>
      </w:r>
      <w:r>
        <w:rPr>
          <w:b/>
          <w:sz w:val="36"/>
          <w:szCs w:val="36"/>
        </w:rPr>
        <w:t xml:space="preserve">– </w:t>
      </w:r>
      <w:r>
        <w:rPr>
          <w:b/>
          <w:sz w:val="36"/>
          <w:szCs w:val="36"/>
        </w:rPr>
        <w:t>Мінфін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6B6B1529" w14:textId="765EF618" w:rsidR="00394DAB" w:rsidRDefault="00394DAB" w:rsidP="00394DAB">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394DAB">
        <w:rPr>
          <w:bCs/>
          <w:szCs w:val="28"/>
        </w:rPr>
        <w:t>виконання норм статті 38 Закону України від 18 липня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w:t>
      </w:r>
      <w:r>
        <w:rPr>
          <w:bCs/>
          <w:szCs w:val="28"/>
        </w:rPr>
        <w:t xml:space="preserve"> сигаретах, та пального».</w:t>
      </w:r>
    </w:p>
    <w:p w14:paraId="5CCCA582" w14:textId="77777777" w:rsidR="00394DAB" w:rsidRPr="00394DAB" w:rsidRDefault="00394DAB" w:rsidP="00394DAB">
      <w:pPr>
        <w:widowControl w:val="0"/>
        <w:ind w:right="102" w:firstLine="708"/>
        <w:jc w:val="both"/>
        <w:rPr>
          <w:bCs/>
          <w:szCs w:val="28"/>
        </w:rPr>
      </w:pPr>
      <w:proofErr w:type="spellStart"/>
      <w:r w:rsidRPr="00394DAB">
        <w:rPr>
          <w:bCs/>
          <w:szCs w:val="28"/>
        </w:rPr>
        <w:t>Проєктом</w:t>
      </w:r>
      <w:proofErr w:type="spellEnd"/>
      <w:r w:rsidRPr="00394DAB">
        <w:rPr>
          <w:bCs/>
          <w:szCs w:val="28"/>
        </w:rPr>
        <w:t xml:space="preserve"> наказу передбачено:</w:t>
      </w:r>
    </w:p>
    <w:p w14:paraId="31F6482A" w14:textId="77777777" w:rsidR="00394DAB" w:rsidRPr="00394DAB" w:rsidRDefault="00394DAB" w:rsidP="00394DAB">
      <w:pPr>
        <w:pStyle w:val="ad"/>
        <w:widowControl w:val="0"/>
        <w:numPr>
          <w:ilvl w:val="0"/>
          <w:numId w:val="35"/>
        </w:numPr>
        <w:ind w:right="102"/>
        <w:jc w:val="both"/>
        <w:rPr>
          <w:bCs/>
          <w:szCs w:val="28"/>
        </w:rPr>
      </w:pPr>
      <w:r w:rsidRPr="00394DAB">
        <w:rPr>
          <w:bCs/>
          <w:szCs w:val="28"/>
        </w:rPr>
        <w:t xml:space="preserve">затвердити форми заяв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про внесення змін до відомостей, що містяться в Єдиному реєстрі обладнання, та порядок їх заповнення, а також форму витягу з Єдиного </w:t>
      </w:r>
      <w:r w:rsidRPr="00394DAB">
        <w:rPr>
          <w:bCs/>
          <w:szCs w:val="28"/>
        </w:rPr>
        <w:lastRenderedPageBreak/>
        <w:t>реєстру обладнання;</w:t>
      </w:r>
    </w:p>
    <w:p w14:paraId="503B483A" w14:textId="77777777" w:rsidR="00394DAB" w:rsidRPr="00394DAB" w:rsidRDefault="00394DAB" w:rsidP="00394DAB">
      <w:pPr>
        <w:pStyle w:val="ad"/>
        <w:widowControl w:val="0"/>
        <w:numPr>
          <w:ilvl w:val="0"/>
          <w:numId w:val="35"/>
        </w:numPr>
        <w:ind w:right="102"/>
        <w:jc w:val="both"/>
        <w:rPr>
          <w:bCs/>
          <w:szCs w:val="28"/>
        </w:rPr>
      </w:pPr>
      <w:r w:rsidRPr="00394DAB">
        <w:rPr>
          <w:bCs/>
          <w:szCs w:val="28"/>
        </w:rPr>
        <w:t xml:space="preserve">визнати таким, що втратив чинність наказ Міністерства фінансів України </w:t>
      </w:r>
      <w:r w:rsidRPr="00394DAB">
        <w:rPr>
          <w:bCs/>
          <w:szCs w:val="28"/>
        </w:rPr>
        <w:br/>
        <w:t>від</w:t>
      </w:r>
      <w:r w:rsidRPr="00394DAB">
        <w:rPr>
          <w:b/>
          <w:bCs/>
          <w:szCs w:val="28"/>
        </w:rPr>
        <w:t xml:space="preserve"> </w:t>
      </w:r>
      <w:r w:rsidRPr="00394DAB">
        <w:rPr>
          <w:bCs/>
          <w:szCs w:val="28"/>
        </w:rPr>
        <w:t>29 лютого 2024 року № 99 «Про затвердження форм заяв про реєстрацію обладнання для підготовки або обробки тютюну, тютюнової сировини, промислового виробництва тютюнових 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 зареєстрований у Міністерстві юстиції України 14 березня 2024 року за № 382/41727.</w:t>
      </w:r>
    </w:p>
    <w:p w14:paraId="7AC4069F" w14:textId="77777777" w:rsidR="00394DAB" w:rsidRPr="00375622" w:rsidRDefault="00394DAB" w:rsidP="00394DAB">
      <w:pPr>
        <w:widowControl w:val="0"/>
        <w:ind w:right="102" w:firstLine="708"/>
        <w:jc w:val="both"/>
        <w:rPr>
          <w:bCs/>
          <w:szCs w:val="28"/>
        </w:rPr>
      </w:pPr>
    </w:p>
    <w:sectPr w:rsidR="00394DAB" w:rsidRPr="00375622"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D19"/>
    <w:multiLevelType w:val="hybridMultilevel"/>
    <w:tmpl w:val="F44C981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5F130EC"/>
    <w:multiLevelType w:val="hybridMultilevel"/>
    <w:tmpl w:val="394804B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90A62E4"/>
    <w:multiLevelType w:val="hybridMultilevel"/>
    <w:tmpl w:val="128CE7B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0A4E7BA7"/>
    <w:multiLevelType w:val="hybridMultilevel"/>
    <w:tmpl w:val="2BFE3E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A7A1E00"/>
    <w:multiLevelType w:val="hybridMultilevel"/>
    <w:tmpl w:val="3BA475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18C61EE2"/>
    <w:multiLevelType w:val="hybridMultilevel"/>
    <w:tmpl w:val="E8C0BD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1BD7389A"/>
    <w:multiLevelType w:val="hybridMultilevel"/>
    <w:tmpl w:val="4336DC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E16694A"/>
    <w:multiLevelType w:val="hybridMultilevel"/>
    <w:tmpl w:val="F0687D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EDF0221"/>
    <w:multiLevelType w:val="hybridMultilevel"/>
    <w:tmpl w:val="A4944B0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22F55CDB"/>
    <w:multiLevelType w:val="hybridMultilevel"/>
    <w:tmpl w:val="FD5AEB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57D586C"/>
    <w:multiLevelType w:val="hybridMultilevel"/>
    <w:tmpl w:val="C1488E7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29816E88"/>
    <w:multiLevelType w:val="hybridMultilevel"/>
    <w:tmpl w:val="7084D5F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7" w15:restartNumberingAfterBreak="0">
    <w:nsid w:val="35176CE6"/>
    <w:multiLevelType w:val="hybridMultilevel"/>
    <w:tmpl w:val="FCF0500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C8039C3"/>
    <w:multiLevelType w:val="hybridMultilevel"/>
    <w:tmpl w:val="486CD2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3CAF4DBE"/>
    <w:multiLevelType w:val="hybridMultilevel"/>
    <w:tmpl w:val="91D4F8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4F8C6BBA"/>
    <w:multiLevelType w:val="hybridMultilevel"/>
    <w:tmpl w:val="31144DF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58075CB9"/>
    <w:multiLevelType w:val="hybridMultilevel"/>
    <w:tmpl w:val="C344A8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85C7D9D"/>
    <w:multiLevelType w:val="hybridMultilevel"/>
    <w:tmpl w:val="6F0240D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60E61E2D"/>
    <w:multiLevelType w:val="hybridMultilevel"/>
    <w:tmpl w:val="BF84CC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65D90889"/>
    <w:multiLevelType w:val="hybridMultilevel"/>
    <w:tmpl w:val="5F48CC3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662F6D36"/>
    <w:multiLevelType w:val="hybridMultilevel"/>
    <w:tmpl w:val="E29AF1E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9" w15:restartNumberingAfterBreak="0">
    <w:nsid w:val="6B1F5E99"/>
    <w:multiLevelType w:val="hybridMultilevel"/>
    <w:tmpl w:val="A3AC714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747D2739"/>
    <w:multiLevelType w:val="hybridMultilevel"/>
    <w:tmpl w:val="EE68949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2" w15:restartNumberingAfterBreak="0">
    <w:nsid w:val="77D15C58"/>
    <w:multiLevelType w:val="hybridMultilevel"/>
    <w:tmpl w:val="AB8CBF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780E0F5D"/>
    <w:multiLevelType w:val="hybridMultilevel"/>
    <w:tmpl w:val="0FFC950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7C1B5E04"/>
    <w:multiLevelType w:val="hybridMultilevel"/>
    <w:tmpl w:val="24F4FB4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82380190">
    <w:abstractNumId w:val="3"/>
  </w:num>
  <w:num w:numId="2" w16cid:durableId="1319722232">
    <w:abstractNumId w:val="30"/>
  </w:num>
  <w:num w:numId="3" w16cid:durableId="310985762">
    <w:abstractNumId w:val="11"/>
  </w:num>
  <w:num w:numId="4" w16cid:durableId="234705042">
    <w:abstractNumId w:val="6"/>
  </w:num>
  <w:num w:numId="5" w16cid:durableId="753168295">
    <w:abstractNumId w:val="20"/>
  </w:num>
  <w:num w:numId="6" w16cid:durableId="88358190">
    <w:abstractNumId w:val="27"/>
  </w:num>
  <w:num w:numId="7" w16cid:durableId="653872599">
    <w:abstractNumId w:val="28"/>
  </w:num>
  <w:num w:numId="8" w16cid:durableId="1673727379">
    <w:abstractNumId w:val="16"/>
  </w:num>
  <w:num w:numId="9" w16cid:durableId="872808810">
    <w:abstractNumId w:val="32"/>
  </w:num>
  <w:num w:numId="10" w16cid:durableId="1741171817">
    <w:abstractNumId w:val="26"/>
  </w:num>
  <w:num w:numId="11" w16cid:durableId="725181539">
    <w:abstractNumId w:val="34"/>
  </w:num>
  <w:num w:numId="12" w16cid:durableId="1238828749">
    <w:abstractNumId w:val="7"/>
  </w:num>
  <w:num w:numId="13" w16cid:durableId="616984212">
    <w:abstractNumId w:val="24"/>
  </w:num>
  <w:num w:numId="14" w16cid:durableId="437259158">
    <w:abstractNumId w:val="8"/>
  </w:num>
  <w:num w:numId="15" w16cid:durableId="1756901542">
    <w:abstractNumId w:val="5"/>
  </w:num>
  <w:num w:numId="16" w16cid:durableId="914360911">
    <w:abstractNumId w:val="12"/>
  </w:num>
  <w:num w:numId="17" w16cid:durableId="1071388307">
    <w:abstractNumId w:val="18"/>
  </w:num>
  <w:num w:numId="18" w16cid:durableId="1843277485">
    <w:abstractNumId w:val="29"/>
  </w:num>
  <w:num w:numId="19" w16cid:durableId="1865365221">
    <w:abstractNumId w:val="14"/>
  </w:num>
  <w:num w:numId="20" w16cid:durableId="1953583937">
    <w:abstractNumId w:val="19"/>
  </w:num>
  <w:num w:numId="21" w16cid:durableId="1081565861">
    <w:abstractNumId w:val="9"/>
  </w:num>
  <w:num w:numId="22" w16cid:durableId="1477722402">
    <w:abstractNumId w:val="1"/>
  </w:num>
  <w:num w:numId="23" w16cid:durableId="1755321537">
    <w:abstractNumId w:val="25"/>
  </w:num>
  <w:num w:numId="24" w16cid:durableId="2076464221">
    <w:abstractNumId w:val="15"/>
  </w:num>
  <w:num w:numId="25" w16cid:durableId="2060742983">
    <w:abstractNumId w:val="4"/>
  </w:num>
  <w:num w:numId="26" w16cid:durableId="391972409">
    <w:abstractNumId w:val="33"/>
  </w:num>
  <w:num w:numId="27" w16cid:durableId="1013528603">
    <w:abstractNumId w:val="17"/>
  </w:num>
  <w:num w:numId="28" w16cid:durableId="993751912">
    <w:abstractNumId w:val="13"/>
  </w:num>
  <w:num w:numId="29" w16cid:durableId="1997104218">
    <w:abstractNumId w:val="10"/>
  </w:num>
  <w:num w:numId="30" w16cid:durableId="1912305243">
    <w:abstractNumId w:val="21"/>
  </w:num>
  <w:num w:numId="31" w16cid:durableId="1475827142">
    <w:abstractNumId w:val="22"/>
  </w:num>
  <w:num w:numId="32" w16cid:durableId="1029647027">
    <w:abstractNumId w:val="23"/>
  </w:num>
  <w:num w:numId="33" w16cid:durableId="820973554">
    <w:abstractNumId w:val="31"/>
  </w:num>
  <w:num w:numId="34" w16cid:durableId="1821146717">
    <w:abstractNumId w:val="0"/>
  </w:num>
  <w:num w:numId="35" w16cid:durableId="6233516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1095E"/>
    <w:rsid w:val="0001173D"/>
    <w:rsid w:val="00011EDF"/>
    <w:rsid w:val="0001242E"/>
    <w:rsid w:val="00012690"/>
    <w:rsid w:val="00012F30"/>
    <w:rsid w:val="00013D33"/>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6512"/>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2DA"/>
    <w:rsid w:val="00064AE4"/>
    <w:rsid w:val="00065616"/>
    <w:rsid w:val="000660A0"/>
    <w:rsid w:val="000660AD"/>
    <w:rsid w:val="0006652A"/>
    <w:rsid w:val="000665AB"/>
    <w:rsid w:val="00067D9C"/>
    <w:rsid w:val="000704A6"/>
    <w:rsid w:val="000709E6"/>
    <w:rsid w:val="00071254"/>
    <w:rsid w:val="00071885"/>
    <w:rsid w:val="00072726"/>
    <w:rsid w:val="00073461"/>
    <w:rsid w:val="00073572"/>
    <w:rsid w:val="0007358D"/>
    <w:rsid w:val="0007359D"/>
    <w:rsid w:val="000735A9"/>
    <w:rsid w:val="000738A7"/>
    <w:rsid w:val="00075119"/>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8AC"/>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63B6"/>
    <w:rsid w:val="000C6B5B"/>
    <w:rsid w:val="000C7D06"/>
    <w:rsid w:val="000D0091"/>
    <w:rsid w:val="000D0CF6"/>
    <w:rsid w:val="000D0F13"/>
    <w:rsid w:val="000D1A93"/>
    <w:rsid w:val="000D243D"/>
    <w:rsid w:val="000D2B94"/>
    <w:rsid w:val="000D2E6E"/>
    <w:rsid w:val="000D2F24"/>
    <w:rsid w:val="000D2F89"/>
    <w:rsid w:val="000D3429"/>
    <w:rsid w:val="000D3B72"/>
    <w:rsid w:val="000D5661"/>
    <w:rsid w:val="000D726E"/>
    <w:rsid w:val="000E1163"/>
    <w:rsid w:val="000E24A8"/>
    <w:rsid w:val="000E2C7B"/>
    <w:rsid w:val="000E2DED"/>
    <w:rsid w:val="000E52C6"/>
    <w:rsid w:val="000E5D98"/>
    <w:rsid w:val="000E60CE"/>
    <w:rsid w:val="000E6E79"/>
    <w:rsid w:val="000E6F11"/>
    <w:rsid w:val="000E720D"/>
    <w:rsid w:val="000E7AF6"/>
    <w:rsid w:val="000E7DF3"/>
    <w:rsid w:val="000E7E62"/>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7F9"/>
    <w:rsid w:val="00112120"/>
    <w:rsid w:val="001125FC"/>
    <w:rsid w:val="001127BD"/>
    <w:rsid w:val="001142ED"/>
    <w:rsid w:val="00114706"/>
    <w:rsid w:val="001149D2"/>
    <w:rsid w:val="00115320"/>
    <w:rsid w:val="00115CB6"/>
    <w:rsid w:val="00116629"/>
    <w:rsid w:val="00120273"/>
    <w:rsid w:val="001215A5"/>
    <w:rsid w:val="00121C3F"/>
    <w:rsid w:val="00121CFD"/>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A3"/>
    <w:rsid w:val="001318BC"/>
    <w:rsid w:val="00131E18"/>
    <w:rsid w:val="001321D6"/>
    <w:rsid w:val="00132D36"/>
    <w:rsid w:val="00132EFC"/>
    <w:rsid w:val="00132FBC"/>
    <w:rsid w:val="00133843"/>
    <w:rsid w:val="001346D3"/>
    <w:rsid w:val="001348BB"/>
    <w:rsid w:val="0013585F"/>
    <w:rsid w:val="00135E81"/>
    <w:rsid w:val="00137C1C"/>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1B88"/>
    <w:rsid w:val="00162563"/>
    <w:rsid w:val="0016265F"/>
    <w:rsid w:val="00162E2D"/>
    <w:rsid w:val="001633A0"/>
    <w:rsid w:val="00163EF1"/>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914"/>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3F2"/>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0E1"/>
    <w:rsid w:val="001B285D"/>
    <w:rsid w:val="001B2D58"/>
    <w:rsid w:val="001B3445"/>
    <w:rsid w:val="001B38BD"/>
    <w:rsid w:val="001B4273"/>
    <w:rsid w:val="001B477D"/>
    <w:rsid w:val="001B717F"/>
    <w:rsid w:val="001B738B"/>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2D8E"/>
    <w:rsid w:val="001D4787"/>
    <w:rsid w:val="001D4AF8"/>
    <w:rsid w:val="001D4CC5"/>
    <w:rsid w:val="001D53C0"/>
    <w:rsid w:val="001D5685"/>
    <w:rsid w:val="001D7462"/>
    <w:rsid w:val="001D77BE"/>
    <w:rsid w:val="001E0198"/>
    <w:rsid w:val="001E0BCC"/>
    <w:rsid w:val="001E120E"/>
    <w:rsid w:val="001E1663"/>
    <w:rsid w:val="001E16AB"/>
    <w:rsid w:val="001E1831"/>
    <w:rsid w:val="001E1FCB"/>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2ED3"/>
    <w:rsid w:val="001F3013"/>
    <w:rsid w:val="001F36C2"/>
    <w:rsid w:val="001F5302"/>
    <w:rsid w:val="001F6044"/>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AA6"/>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AE2"/>
    <w:rsid w:val="00234C4F"/>
    <w:rsid w:val="00237590"/>
    <w:rsid w:val="0024085E"/>
    <w:rsid w:val="00243BD1"/>
    <w:rsid w:val="00244321"/>
    <w:rsid w:val="00245BF5"/>
    <w:rsid w:val="00245C42"/>
    <w:rsid w:val="00246013"/>
    <w:rsid w:val="0024642D"/>
    <w:rsid w:val="00246678"/>
    <w:rsid w:val="00246848"/>
    <w:rsid w:val="00246983"/>
    <w:rsid w:val="00246FC6"/>
    <w:rsid w:val="0024785A"/>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AB4"/>
    <w:rsid w:val="00265E75"/>
    <w:rsid w:val="0026685A"/>
    <w:rsid w:val="00266A86"/>
    <w:rsid w:val="00266B62"/>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0DBF"/>
    <w:rsid w:val="00291705"/>
    <w:rsid w:val="002920BE"/>
    <w:rsid w:val="00293B27"/>
    <w:rsid w:val="00295A6B"/>
    <w:rsid w:val="00296AA4"/>
    <w:rsid w:val="00297293"/>
    <w:rsid w:val="002978D8"/>
    <w:rsid w:val="002979D1"/>
    <w:rsid w:val="002A1C07"/>
    <w:rsid w:val="002A3614"/>
    <w:rsid w:val="002A3727"/>
    <w:rsid w:val="002A422D"/>
    <w:rsid w:val="002A4D45"/>
    <w:rsid w:val="002A56BB"/>
    <w:rsid w:val="002A5862"/>
    <w:rsid w:val="002B0EC5"/>
    <w:rsid w:val="002B20A7"/>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12D"/>
    <w:rsid w:val="002D0771"/>
    <w:rsid w:val="002D1173"/>
    <w:rsid w:val="002D17B0"/>
    <w:rsid w:val="002D1FA2"/>
    <w:rsid w:val="002D24A1"/>
    <w:rsid w:val="002D2852"/>
    <w:rsid w:val="002D2AE8"/>
    <w:rsid w:val="002D2FCB"/>
    <w:rsid w:val="002D3318"/>
    <w:rsid w:val="002D4685"/>
    <w:rsid w:val="002D54FD"/>
    <w:rsid w:val="002D61A9"/>
    <w:rsid w:val="002D6C57"/>
    <w:rsid w:val="002D6EDC"/>
    <w:rsid w:val="002D76CC"/>
    <w:rsid w:val="002D7FAC"/>
    <w:rsid w:val="002E08C6"/>
    <w:rsid w:val="002E0A86"/>
    <w:rsid w:val="002E1427"/>
    <w:rsid w:val="002E17F3"/>
    <w:rsid w:val="002E1BF1"/>
    <w:rsid w:val="002E1C49"/>
    <w:rsid w:val="002E206D"/>
    <w:rsid w:val="002E2A8E"/>
    <w:rsid w:val="002E2F83"/>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88B"/>
    <w:rsid w:val="003019E6"/>
    <w:rsid w:val="00301DB1"/>
    <w:rsid w:val="00302042"/>
    <w:rsid w:val="00302A90"/>
    <w:rsid w:val="00302F6C"/>
    <w:rsid w:val="00303450"/>
    <w:rsid w:val="003048F6"/>
    <w:rsid w:val="0030543C"/>
    <w:rsid w:val="003055B6"/>
    <w:rsid w:val="0030577A"/>
    <w:rsid w:val="00306182"/>
    <w:rsid w:val="003066F3"/>
    <w:rsid w:val="00306B1D"/>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1F4E"/>
    <w:rsid w:val="003234E6"/>
    <w:rsid w:val="00323B4D"/>
    <w:rsid w:val="00324BAE"/>
    <w:rsid w:val="00324E0E"/>
    <w:rsid w:val="00326D65"/>
    <w:rsid w:val="00327869"/>
    <w:rsid w:val="00327FF7"/>
    <w:rsid w:val="0033021E"/>
    <w:rsid w:val="00330618"/>
    <w:rsid w:val="0033231D"/>
    <w:rsid w:val="00333C7F"/>
    <w:rsid w:val="00335246"/>
    <w:rsid w:val="003362A7"/>
    <w:rsid w:val="0033671F"/>
    <w:rsid w:val="0033691C"/>
    <w:rsid w:val="00337035"/>
    <w:rsid w:val="00340F77"/>
    <w:rsid w:val="00342FE7"/>
    <w:rsid w:val="00344D00"/>
    <w:rsid w:val="00346B62"/>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3C9"/>
    <w:rsid w:val="003668C9"/>
    <w:rsid w:val="00370D78"/>
    <w:rsid w:val="00371513"/>
    <w:rsid w:val="00371E61"/>
    <w:rsid w:val="003721F8"/>
    <w:rsid w:val="003724B0"/>
    <w:rsid w:val="00372B41"/>
    <w:rsid w:val="003733B5"/>
    <w:rsid w:val="0037399B"/>
    <w:rsid w:val="003740B5"/>
    <w:rsid w:val="00375293"/>
    <w:rsid w:val="00375622"/>
    <w:rsid w:val="00375A6C"/>
    <w:rsid w:val="00375B59"/>
    <w:rsid w:val="00375EC3"/>
    <w:rsid w:val="00376B96"/>
    <w:rsid w:val="00377A7C"/>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4DAB"/>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A80"/>
    <w:rsid w:val="003B0EC3"/>
    <w:rsid w:val="003B2535"/>
    <w:rsid w:val="003B34FF"/>
    <w:rsid w:val="003B3978"/>
    <w:rsid w:val="003B39FB"/>
    <w:rsid w:val="003B3E1B"/>
    <w:rsid w:val="003B4A23"/>
    <w:rsid w:val="003B4ACC"/>
    <w:rsid w:val="003B5781"/>
    <w:rsid w:val="003B6258"/>
    <w:rsid w:val="003B7145"/>
    <w:rsid w:val="003B7675"/>
    <w:rsid w:val="003B7C67"/>
    <w:rsid w:val="003B7D32"/>
    <w:rsid w:val="003C0407"/>
    <w:rsid w:val="003C063B"/>
    <w:rsid w:val="003C0DB8"/>
    <w:rsid w:val="003C2299"/>
    <w:rsid w:val="003C270C"/>
    <w:rsid w:val="003C4054"/>
    <w:rsid w:val="003C481F"/>
    <w:rsid w:val="003C485B"/>
    <w:rsid w:val="003C53A7"/>
    <w:rsid w:val="003C7C26"/>
    <w:rsid w:val="003C7D27"/>
    <w:rsid w:val="003D1029"/>
    <w:rsid w:val="003D32D2"/>
    <w:rsid w:val="003D3FA3"/>
    <w:rsid w:val="003D43E7"/>
    <w:rsid w:val="003D460C"/>
    <w:rsid w:val="003D4C7F"/>
    <w:rsid w:val="003D55BF"/>
    <w:rsid w:val="003D58BE"/>
    <w:rsid w:val="003D5B7B"/>
    <w:rsid w:val="003D6C74"/>
    <w:rsid w:val="003E0A51"/>
    <w:rsid w:val="003E0D25"/>
    <w:rsid w:val="003E27EB"/>
    <w:rsid w:val="003E4DB3"/>
    <w:rsid w:val="003E5364"/>
    <w:rsid w:val="003E64CB"/>
    <w:rsid w:val="003E6574"/>
    <w:rsid w:val="003E771E"/>
    <w:rsid w:val="003E79BA"/>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E3F"/>
    <w:rsid w:val="00400F4C"/>
    <w:rsid w:val="00401C2E"/>
    <w:rsid w:val="00401F8E"/>
    <w:rsid w:val="004023D0"/>
    <w:rsid w:val="00403608"/>
    <w:rsid w:val="00403D5C"/>
    <w:rsid w:val="004044CA"/>
    <w:rsid w:val="00404A5F"/>
    <w:rsid w:val="00405FC3"/>
    <w:rsid w:val="0040663F"/>
    <w:rsid w:val="00406815"/>
    <w:rsid w:val="0040750D"/>
    <w:rsid w:val="00407582"/>
    <w:rsid w:val="00411860"/>
    <w:rsid w:val="00411C57"/>
    <w:rsid w:val="00411F24"/>
    <w:rsid w:val="004122D1"/>
    <w:rsid w:val="00413161"/>
    <w:rsid w:val="004136B9"/>
    <w:rsid w:val="0041401A"/>
    <w:rsid w:val="00414A22"/>
    <w:rsid w:val="00415FA6"/>
    <w:rsid w:val="00416319"/>
    <w:rsid w:val="00417EC2"/>
    <w:rsid w:val="00420332"/>
    <w:rsid w:val="004208F6"/>
    <w:rsid w:val="00420DF5"/>
    <w:rsid w:val="00422096"/>
    <w:rsid w:val="00422E84"/>
    <w:rsid w:val="0042333B"/>
    <w:rsid w:val="004240F7"/>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DA"/>
    <w:rsid w:val="00445FF5"/>
    <w:rsid w:val="00447BDC"/>
    <w:rsid w:val="004500D7"/>
    <w:rsid w:val="004514D7"/>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2C00"/>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86549"/>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42E"/>
    <w:rsid w:val="004B7C35"/>
    <w:rsid w:val="004C0E61"/>
    <w:rsid w:val="004C3728"/>
    <w:rsid w:val="004C3C2B"/>
    <w:rsid w:val="004C42D2"/>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67F5"/>
    <w:rsid w:val="004F7294"/>
    <w:rsid w:val="004F747A"/>
    <w:rsid w:val="004F7FB0"/>
    <w:rsid w:val="00501E6F"/>
    <w:rsid w:val="00502DBD"/>
    <w:rsid w:val="005035BB"/>
    <w:rsid w:val="00504A1B"/>
    <w:rsid w:val="00504C12"/>
    <w:rsid w:val="00506428"/>
    <w:rsid w:val="00507615"/>
    <w:rsid w:val="0050761B"/>
    <w:rsid w:val="00507D7C"/>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37D92"/>
    <w:rsid w:val="00540CE9"/>
    <w:rsid w:val="0054395E"/>
    <w:rsid w:val="00543BEB"/>
    <w:rsid w:val="0054592F"/>
    <w:rsid w:val="00545D64"/>
    <w:rsid w:val="005463EA"/>
    <w:rsid w:val="00546F93"/>
    <w:rsid w:val="00547AA2"/>
    <w:rsid w:val="00547AEC"/>
    <w:rsid w:val="00550B15"/>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3DA4"/>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3AF4"/>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2E"/>
    <w:rsid w:val="005A1E4D"/>
    <w:rsid w:val="005A4115"/>
    <w:rsid w:val="005A4FAA"/>
    <w:rsid w:val="005A5845"/>
    <w:rsid w:val="005A6C03"/>
    <w:rsid w:val="005A7836"/>
    <w:rsid w:val="005A7B0A"/>
    <w:rsid w:val="005B00F9"/>
    <w:rsid w:val="005B1933"/>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877"/>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56AD"/>
    <w:rsid w:val="005E63E9"/>
    <w:rsid w:val="005E64C3"/>
    <w:rsid w:val="005E6DC0"/>
    <w:rsid w:val="005E6F88"/>
    <w:rsid w:val="005E7178"/>
    <w:rsid w:val="005F00FF"/>
    <w:rsid w:val="005F091D"/>
    <w:rsid w:val="005F1C77"/>
    <w:rsid w:val="005F3A65"/>
    <w:rsid w:val="005F498E"/>
    <w:rsid w:val="005F5407"/>
    <w:rsid w:val="005F5DC8"/>
    <w:rsid w:val="005F7254"/>
    <w:rsid w:val="00600A51"/>
    <w:rsid w:val="00600F76"/>
    <w:rsid w:val="0060148F"/>
    <w:rsid w:val="006017AE"/>
    <w:rsid w:val="006029A5"/>
    <w:rsid w:val="006043D0"/>
    <w:rsid w:val="006068DD"/>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2E3"/>
    <w:rsid w:val="00631CB6"/>
    <w:rsid w:val="00632499"/>
    <w:rsid w:val="00632F69"/>
    <w:rsid w:val="0063306E"/>
    <w:rsid w:val="00633305"/>
    <w:rsid w:val="006333F7"/>
    <w:rsid w:val="00633896"/>
    <w:rsid w:val="0063409D"/>
    <w:rsid w:val="006347BE"/>
    <w:rsid w:val="00635B13"/>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590E"/>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921"/>
    <w:rsid w:val="00677E29"/>
    <w:rsid w:val="00680267"/>
    <w:rsid w:val="006806B9"/>
    <w:rsid w:val="00680923"/>
    <w:rsid w:val="00680A6F"/>
    <w:rsid w:val="006812BF"/>
    <w:rsid w:val="0068167F"/>
    <w:rsid w:val="0068182C"/>
    <w:rsid w:val="00682E5C"/>
    <w:rsid w:val="00683DF9"/>
    <w:rsid w:val="00684211"/>
    <w:rsid w:val="00684638"/>
    <w:rsid w:val="006848D7"/>
    <w:rsid w:val="00684BAE"/>
    <w:rsid w:val="00684CA4"/>
    <w:rsid w:val="006863C9"/>
    <w:rsid w:val="0068785D"/>
    <w:rsid w:val="006906A9"/>
    <w:rsid w:val="0069201F"/>
    <w:rsid w:val="00692B45"/>
    <w:rsid w:val="00692D1D"/>
    <w:rsid w:val="00692D5A"/>
    <w:rsid w:val="00692D68"/>
    <w:rsid w:val="006934EF"/>
    <w:rsid w:val="00694D0B"/>
    <w:rsid w:val="00695530"/>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4A0C"/>
    <w:rsid w:val="006A566A"/>
    <w:rsid w:val="006A6E00"/>
    <w:rsid w:val="006B01AE"/>
    <w:rsid w:val="006B12C8"/>
    <w:rsid w:val="006B1396"/>
    <w:rsid w:val="006B1AF2"/>
    <w:rsid w:val="006B2682"/>
    <w:rsid w:val="006B2E18"/>
    <w:rsid w:val="006B3EA5"/>
    <w:rsid w:val="006B7425"/>
    <w:rsid w:val="006B7E49"/>
    <w:rsid w:val="006C08FA"/>
    <w:rsid w:val="006C0AB9"/>
    <w:rsid w:val="006C1553"/>
    <w:rsid w:val="006C16C2"/>
    <w:rsid w:val="006C4B30"/>
    <w:rsid w:val="006C4BE5"/>
    <w:rsid w:val="006C5177"/>
    <w:rsid w:val="006C55FC"/>
    <w:rsid w:val="006C577E"/>
    <w:rsid w:val="006C6365"/>
    <w:rsid w:val="006C6FBF"/>
    <w:rsid w:val="006D04A2"/>
    <w:rsid w:val="006D1B64"/>
    <w:rsid w:val="006D1C9F"/>
    <w:rsid w:val="006D200B"/>
    <w:rsid w:val="006D23E5"/>
    <w:rsid w:val="006D258D"/>
    <w:rsid w:val="006D3315"/>
    <w:rsid w:val="006D3C01"/>
    <w:rsid w:val="006D4298"/>
    <w:rsid w:val="006D4863"/>
    <w:rsid w:val="006D5777"/>
    <w:rsid w:val="006D5D82"/>
    <w:rsid w:val="006D6667"/>
    <w:rsid w:val="006D6987"/>
    <w:rsid w:val="006E0B11"/>
    <w:rsid w:val="006E246A"/>
    <w:rsid w:val="006E269F"/>
    <w:rsid w:val="006E275A"/>
    <w:rsid w:val="006E3E2B"/>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537"/>
    <w:rsid w:val="00701ADD"/>
    <w:rsid w:val="00702747"/>
    <w:rsid w:val="007030D5"/>
    <w:rsid w:val="0070363C"/>
    <w:rsid w:val="00706261"/>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0BC1"/>
    <w:rsid w:val="00730FAA"/>
    <w:rsid w:val="00731A64"/>
    <w:rsid w:val="00731D54"/>
    <w:rsid w:val="00732A56"/>
    <w:rsid w:val="007333AC"/>
    <w:rsid w:val="007333E9"/>
    <w:rsid w:val="00733C38"/>
    <w:rsid w:val="007342A7"/>
    <w:rsid w:val="0073543B"/>
    <w:rsid w:val="00735C7D"/>
    <w:rsid w:val="00736475"/>
    <w:rsid w:val="007367C4"/>
    <w:rsid w:val="00736FE4"/>
    <w:rsid w:val="00737349"/>
    <w:rsid w:val="00737636"/>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42F"/>
    <w:rsid w:val="007555A4"/>
    <w:rsid w:val="00756887"/>
    <w:rsid w:val="007569B2"/>
    <w:rsid w:val="00756D0B"/>
    <w:rsid w:val="007576E6"/>
    <w:rsid w:val="00757A91"/>
    <w:rsid w:val="00757B4A"/>
    <w:rsid w:val="00757F18"/>
    <w:rsid w:val="00762F1B"/>
    <w:rsid w:val="00763F67"/>
    <w:rsid w:val="0076415D"/>
    <w:rsid w:val="00764FBA"/>
    <w:rsid w:val="007653B3"/>
    <w:rsid w:val="00765F2D"/>
    <w:rsid w:val="00770B3C"/>
    <w:rsid w:val="00771A66"/>
    <w:rsid w:val="0077210A"/>
    <w:rsid w:val="007733C6"/>
    <w:rsid w:val="007735F3"/>
    <w:rsid w:val="00774A5F"/>
    <w:rsid w:val="00775A50"/>
    <w:rsid w:val="00775ECA"/>
    <w:rsid w:val="00780206"/>
    <w:rsid w:val="007805F1"/>
    <w:rsid w:val="0078086B"/>
    <w:rsid w:val="00780AC5"/>
    <w:rsid w:val="00780BE7"/>
    <w:rsid w:val="00781096"/>
    <w:rsid w:val="007816A2"/>
    <w:rsid w:val="00784141"/>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0F2A"/>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286"/>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564"/>
    <w:rsid w:val="0082262D"/>
    <w:rsid w:val="00822ED2"/>
    <w:rsid w:val="00823361"/>
    <w:rsid w:val="00824D67"/>
    <w:rsid w:val="00824D8A"/>
    <w:rsid w:val="00824E05"/>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4E2C"/>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7D7"/>
    <w:rsid w:val="00867B26"/>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6C1F"/>
    <w:rsid w:val="00887273"/>
    <w:rsid w:val="00887E00"/>
    <w:rsid w:val="00890BDD"/>
    <w:rsid w:val="0089100A"/>
    <w:rsid w:val="008921C8"/>
    <w:rsid w:val="008923F9"/>
    <w:rsid w:val="008924D5"/>
    <w:rsid w:val="0089348B"/>
    <w:rsid w:val="00893FB4"/>
    <w:rsid w:val="00894FC2"/>
    <w:rsid w:val="008952BB"/>
    <w:rsid w:val="008959BA"/>
    <w:rsid w:val="008959D9"/>
    <w:rsid w:val="00897B64"/>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555"/>
    <w:rsid w:val="008C1BDF"/>
    <w:rsid w:val="008C1C36"/>
    <w:rsid w:val="008C2134"/>
    <w:rsid w:val="008C231C"/>
    <w:rsid w:val="008C2C9E"/>
    <w:rsid w:val="008C2F3A"/>
    <w:rsid w:val="008C35ED"/>
    <w:rsid w:val="008C3A34"/>
    <w:rsid w:val="008C4BD9"/>
    <w:rsid w:val="008C5172"/>
    <w:rsid w:val="008D063A"/>
    <w:rsid w:val="008D0931"/>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5B7C"/>
    <w:rsid w:val="008E7154"/>
    <w:rsid w:val="008E7292"/>
    <w:rsid w:val="008F1153"/>
    <w:rsid w:val="008F16EB"/>
    <w:rsid w:val="008F1D70"/>
    <w:rsid w:val="008F2819"/>
    <w:rsid w:val="008F2C9C"/>
    <w:rsid w:val="008F353D"/>
    <w:rsid w:val="008F3D0D"/>
    <w:rsid w:val="008F4107"/>
    <w:rsid w:val="008F5AD9"/>
    <w:rsid w:val="008F66A1"/>
    <w:rsid w:val="008F71BF"/>
    <w:rsid w:val="008F7C4F"/>
    <w:rsid w:val="008F7EF9"/>
    <w:rsid w:val="008F7F7A"/>
    <w:rsid w:val="008F7F8F"/>
    <w:rsid w:val="00900575"/>
    <w:rsid w:val="00901819"/>
    <w:rsid w:val="00901F76"/>
    <w:rsid w:val="00902F75"/>
    <w:rsid w:val="0090348C"/>
    <w:rsid w:val="00903CDB"/>
    <w:rsid w:val="00904273"/>
    <w:rsid w:val="009046B5"/>
    <w:rsid w:val="00904B2B"/>
    <w:rsid w:val="00904D06"/>
    <w:rsid w:val="0090545C"/>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0509"/>
    <w:rsid w:val="00921E6F"/>
    <w:rsid w:val="00924500"/>
    <w:rsid w:val="009246BC"/>
    <w:rsid w:val="00924EA5"/>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1FC2"/>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34C6"/>
    <w:rsid w:val="0098524C"/>
    <w:rsid w:val="009863C3"/>
    <w:rsid w:val="0098690A"/>
    <w:rsid w:val="009871DB"/>
    <w:rsid w:val="009909B0"/>
    <w:rsid w:val="00990D5C"/>
    <w:rsid w:val="0099323B"/>
    <w:rsid w:val="00993960"/>
    <w:rsid w:val="00997679"/>
    <w:rsid w:val="009977D1"/>
    <w:rsid w:val="00997F21"/>
    <w:rsid w:val="009A023F"/>
    <w:rsid w:val="009A158A"/>
    <w:rsid w:val="009A190A"/>
    <w:rsid w:val="009A203D"/>
    <w:rsid w:val="009A214D"/>
    <w:rsid w:val="009A263D"/>
    <w:rsid w:val="009A3913"/>
    <w:rsid w:val="009A5152"/>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57"/>
    <w:rsid w:val="009E73C6"/>
    <w:rsid w:val="009E7BB6"/>
    <w:rsid w:val="009F004A"/>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87A"/>
    <w:rsid w:val="00A16A89"/>
    <w:rsid w:val="00A16ED8"/>
    <w:rsid w:val="00A173F2"/>
    <w:rsid w:val="00A17988"/>
    <w:rsid w:val="00A20473"/>
    <w:rsid w:val="00A20D87"/>
    <w:rsid w:val="00A2150C"/>
    <w:rsid w:val="00A21A2B"/>
    <w:rsid w:val="00A234CF"/>
    <w:rsid w:val="00A2372F"/>
    <w:rsid w:val="00A2448B"/>
    <w:rsid w:val="00A25154"/>
    <w:rsid w:val="00A25821"/>
    <w:rsid w:val="00A25E87"/>
    <w:rsid w:val="00A26006"/>
    <w:rsid w:val="00A30B78"/>
    <w:rsid w:val="00A31681"/>
    <w:rsid w:val="00A32DF2"/>
    <w:rsid w:val="00A3348E"/>
    <w:rsid w:val="00A33588"/>
    <w:rsid w:val="00A34F03"/>
    <w:rsid w:val="00A36A90"/>
    <w:rsid w:val="00A37FDC"/>
    <w:rsid w:val="00A405C3"/>
    <w:rsid w:val="00A4084B"/>
    <w:rsid w:val="00A410CA"/>
    <w:rsid w:val="00A41FD2"/>
    <w:rsid w:val="00A42270"/>
    <w:rsid w:val="00A424AE"/>
    <w:rsid w:val="00A447A4"/>
    <w:rsid w:val="00A45A36"/>
    <w:rsid w:val="00A45CDA"/>
    <w:rsid w:val="00A45E07"/>
    <w:rsid w:val="00A50AE9"/>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97B8A"/>
    <w:rsid w:val="00AA0091"/>
    <w:rsid w:val="00AA1F3C"/>
    <w:rsid w:val="00AA29AD"/>
    <w:rsid w:val="00AA3999"/>
    <w:rsid w:val="00AA3F00"/>
    <w:rsid w:val="00AA3F33"/>
    <w:rsid w:val="00AA5E86"/>
    <w:rsid w:val="00AA60AA"/>
    <w:rsid w:val="00AA63CC"/>
    <w:rsid w:val="00AA6803"/>
    <w:rsid w:val="00AB1CD2"/>
    <w:rsid w:val="00AB2D64"/>
    <w:rsid w:val="00AB2EDA"/>
    <w:rsid w:val="00AB2FB9"/>
    <w:rsid w:val="00AB32D2"/>
    <w:rsid w:val="00AB39C8"/>
    <w:rsid w:val="00AB3DDB"/>
    <w:rsid w:val="00AB6752"/>
    <w:rsid w:val="00AB7FB9"/>
    <w:rsid w:val="00AC1B7E"/>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5CE5"/>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257"/>
    <w:rsid w:val="00AE6494"/>
    <w:rsid w:val="00AE7784"/>
    <w:rsid w:val="00AE7E03"/>
    <w:rsid w:val="00AF0B72"/>
    <w:rsid w:val="00AF0B7E"/>
    <w:rsid w:val="00AF14CE"/>
    <w:rsid w:val="00AF1B8F"/>
    <w:rsid w:val="00AF223B"/>
    <w:rsid w:val="00AF22DC"/>
    <w:rsid w:val="00AF3588"/>
    <w:rsid w:val="00AF3624"/>
    <w:rsid w:val="00AF3B26"/>
    <w:rsid w:val="00AF62A6"/>
    <w:rsid w:val="00AF634C"/>
    <w:rsid w:val="00AF6D76"/>
    <w:rsid w:val="00B011A9"/>
    <w:rsid w:val="00B013DD"/>
    <w:rsid w:val="00B017E3"/>
    <w:rsid w:val="00B0192A"/>
    <w:rsid w:val="00B0241B"/>
    <w:rsid w:val="00B033B5"/>
    <w:rsid w:val="00B04404"/>
    <w:rsid w:val="00B04577"/>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995"/>
    <w:rsid w:val="00B24D6E"/>
    <w:rsid w:val="00B26011"/>
    <w:rsid w:val="00B26E0A"/>
    <w:rsid w:val="00B27918"/>
    <w:rsid w:val="00B312EE"/>
    <w:rsid w:val="00B333F0"/>
    <w:rsid w:val="00B3383E"/>
    <w:rsid w:val="00B33E5B"/>
    <w:rsid w:val="00B343A7"/>
    <w:rsid w:val="00B3516B"/>
    <w:rsid w:val="00B36981"/>
    <w:rsid w:val="00B3716E"/>
    <w:rsid w:val="00B402F9"/>
    <w:rsid w:val="00B4038E"/>
    <w:rsid w:val="00B4108D"/>
    <w:rsid w:val="00B41ABD"/>
    <w:rsid w:val="00B4220C"/>
    <w:rsid w:val="00B42ED2"/>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0922"/>
    <w:rsid w:val="00B61608"/>
    <w:rsid w:val="00B63F7B"/>
    <w:rsid w:val="00B66467"/>
    <w:rsid w:val="00B66AD4"/>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5EFE"/>
    <w:rsid w:val="00B9610E"/>
    <w:rsid w:val="00B96554"/>
    <w:rsid w:val="00B96918"/>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869"/>
    <w:rsid w:val="00BA7ADE"/>
    <w:rsid w:val="00BB1768"/>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2830"/>
    <w:rsid w:val="00BD30D4"/>
    <w:rsid w:val="00BD37F0"/>
    <w:rsid w:val="00BD5047"/>
    <w:rsid w:val="00BD5A48"/>
    <w:rsid w:val="00BD639E"/>
    <w:rsid w:val="00BD6512"/>
    <w:rsid w:val="00BD7048"/>
    <w:rsid w:val="00BE048B"/>
    <w:rsid w:val="00BE1A23"/>
    <w:rsid w:val="00BE1BE1"/>
    <w:rsid w:val="00BE255F"/>
    <w:rsid w:val="00BE3101"/>
    <w:rsid w:val="00BE464F"/>
    <w:rsid w:val="00BE522A"/>
    <w:rsid w:val="00BE5F1A"/>
    <w:rsid w:val="00BE6171"/>
    <w:rsid w:val="00BE6611"/>
    <w:rsid w:val="00BE678A"/>
    <w:rsid w:val="00BE71DD"/>
    <w:rsid w:val="00BF1145"/>
    <w:rsid w:val="00BF1A27"/>
    <w:rsid w:val="00BF24B6"/>
    <w:rsid w:val="00BF377F"/>
    <w:rsid w:val="00BF58CF"/>
    <w:rsid w:val="00BF5D7D"/>
    <w:rsid w:val="00BF65A9"/>
    <w:rsid w:val="00C005FB"/>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1F02"/>
    <w:rsid w:val="00C12F00"/>
    <w:rsid w:val="00C1418A"/>
    <w:rsid w:val="00C148E4"/>
    <w:rsid w:val="00C14BA2"/>
    <w:rsid w:val="00C14BD6"/>
    <w:rsid w:val="00C16316"/>
    <w:rsid w:val="00C16458"/>
    <w:rsid w:val="00C1670D"/>
    <w:rsid w:val="00C16FF8"/>
    <w:rsid w:val="00C17696"/>
    <w:rsid w:val="00C20FE3"/>
    <w:rsid w:val="00C21F7C"/>
    <w:rsid w:val="00C227CD"/>
    <w:rsid w:val="00C24627"/>
    <w:rsid w:val="00C2759C"/>
    <w:rsid w:val="00C30353"/>
    <w:rsid w:val="00C30ACA"/>
    <w:rsid w:val="00C3103F"/>
    <w:rsid w:val="00C31F40"/>
    <w:rsid w:val="00C32528"/>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050"/>
    <w:rsid w:val="00C53D3C"/>
    <w:rsid w:val="00C546D8"/>
    <w:rsid w:val="00C549DC"/>
    <w:rsid w:val="00C55597"/>
    <w:rsid w:val="00C555B0"/>
    <w:rsid w:val="00C55B3E"/>
    <w:rsid w:val="00C5632B"/>
    <w:rsid w:val="00C566FF"/>
    <w:rsid w:val="00C56707"/>
    <w:rsid w:val="00C5774F"/>
    <w:rsid w:val="00C577E1"/>
    <w:rsid w:val="00C57B54"/>
    <w:rsid w:val="00C57D0A"/>
    <w:rsid w:val="00C57DEF"/>
    <w:rsid w:val="00C57F32"/>
    <w:rsid w:val="00C60217"/>
    <w:rsid w:val="00C60923"/>
    <w:rsid w:val="00C60ED7"/>
    <w:rsid w:val="00C61B9A"/>
    <w:rsid w:val="00C61BB6"/>
    <w:rsid w:val="00C61C4B"/>
    <w:rsid w:val="00C621F1"/>
    <w:rsid w:val="00C62420"/>
    <w:rsid w:val="00C63717"/>
    <w:rsid w:val="00C63E1A"/>
    <w:rsid w:val="00C63F5C"/>
    <w:rsid w:val="00C647EF"/>
    <w:rsid w:val="00C648FC"/>
    <w:rsid w:val="00C64AB3"/>
    <w:rsid w:val="00C64F33"/>
    <w:rsid w:val="00C655FF"/>
    <w:rsid w:val="00C71FDE"/>
    <w:rsid w:val="00C73C22"/>
    <w:rsid w:val="00C740BF"/>
    <w:rsid w:val="00C74337"/>
    <w:rsid w:val="00C74C9B"/>
    <w:rsid w:val="00C75328"/>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28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4CFD"/>
    <w:rsid w:val="00C96D83"/>
    <w:rsid w:val="00C97714"/>
    <w:rsid w:val="00C97D09"/>
    <w:rsid w:val="00CA06B8"/>
    <w:rsid w:val="00CA1E82"/>
    <w:rsid w:val="00CA1EEC"/>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09"/>
    <w:rsid w:val="00CB5AB9"/>
    <w:rsid w:val="00CB5F07"/>
    <w:rsid w:val="00CB77AD"/>
    <w:rsid w:val="00CB7B45"/>
    <w:rsid w:val="00CB7DDD"/>
    <w:rsid w:val="00CC120E"/>
    <w:rsid w:val="00CC3074"/>
    <w:rsid w:val="00CC35BF"/>
    <w:rsid w:val="00CC3FFB"/>
    <w:rsid w:val="00CC4245"/>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048"/>
    <w:rsid w:val="00CF5484"/>
    <w:rsid w:val="00CF5E5C"/>
    <w:rsid w:val="00D00CBF"/>
    <w:rsid w:val="00D017A0"/>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37C72"/>
    <w:rsid w:val="00D41A46"/>
    <w:rsid w:val="00D41CC4"/>
    <w:rsid w:val="00D45657"/>
    <w:rsid w:val="00D46E7B"/>
    <w:rsid w:val="00D46F1A"/>
    <w:rsid w:val="00D47617"/>
    <w:rsid w:val="00D47D3C"/>
    <w:rsid w:val="00D50EFE"/>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2898"/>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5A6B"/>
    <w:rsid w:val="00D96856"/>
    <w:rsid w:val="00D96ADB"/>
    <w:rsid w:val="00D96B07"/>
    <w:rsid w:val="00D96C00"/>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B51"/>
    <w:rsid w:val="00DF1E48"/>
    <w:rsid w:val="00DF2B4D"/>
    <w:rsid w:val="00DF36E2"/>
    <w:rsid w:val="00DF5331"/>
    <w:rsid w:val="00DF5A56"/>
    <w:rsid w:val="00DF699E"/>
    <w:rsid w:val="00DF6A08"/>
    <w:rsid w:val="00DF722C"/>
    <w:rsid w:val="00DF7EC2"/>
    <w:rsid w:val="00E006FB"/>
    <w:rsid w:val="00E008DA"/>
    <w:rsid w:val="00E018AB"/>
    <w:rsid w:val="00E025AA"/>
    <w:rsid w:val="00E0389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31A"/>
    <w:rsid w:val="00E23C06"/>
    <w:rsid w:val="00E2494F"/>
    <w:rsid w:val="00E259B2"/>
    <w:rsid w:val="00E309B4"/>
    <w:rsid w:val="00E30B01"/>
    <w:rsid w:val="00E31F54"/>
    <w:rsid w:val="00E33EB1"/>
    <w:rsid w:val="00E34C69"/>
    <w:rsid w:val="00E34CCD"/>
    <w:rsid w:val="00E35547"/>
    <w:rsid w:val="00E35B60"/>
    <w:rsid w:val="00E361F3"/>
    <w:rsid w:val="00E36C8A"/>
    <w:rsid w:val="00E36CBE"/>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0E9B"/>
    <w:rsid w:val="00E71127"/>
    <w:rsid w:val="00E7115F"/>
    <w:rsid w:val="00E71531"/>
    <w:rsid w:val="00E7185D"/>
    <w:rsid w:val="00E71F7C"/>
    <w:rsid w:val="00E723AB"/>
    <w:rsid w:val="00E7251E"/>
    <w:rsid w:val="00E72D62"/>
    <w:rsid w:val="00E73A15"/>
    <w:rsid w:val="00E748F7"/>
    <w:rsid w:val="00E7567E"/>
    <w:rsid w:val="00E75C78"/>
    <w:rsid w:val="00E76164"/>
    <w:rsid w:val="00E7707B"/>
    <w:rsid w:val="00E7742A"/>
    <w:rsid w:val="00E77F14"/>
    <w:rsid w:val="00E813EB"/>
    <w:rsid w:val="00E81777"/>
    <w:rsid w:val="00E81D3E"/>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BCD"/>
    <w:rsid w:val="00EA06FC"/>
    <w:rsid w:val="00EA0DAC"/>
    <w:rsid w:val="00EA112C"/>
    <w:rsid w:val="00EA2527"/>
    <w:rsid w:val="00EA27C4"/>
    <w:rsid w:val="00EA3235"/>
    <w:rsid w:val="00EA4980"/>
    <w:rsid w:val="00EA5B85"/>
    <w:rsid w:val="00EA6D18"/>
    <w:rsid w:val="00EA71D8"/>
    <w:rsid w:val="00EA7D2E"/>
    <w:rsid w:val="00EA7F41"/>
    <w:rsid w:val="00EB05A6"/>
    <w:rsid w:val="00EB1367"/>
    <w:rsid w:val="00EB152E"/>
    <w:rsid w:val="00EB20D9"/>
    <w:rsid w:val="00EB2191"/>
    <w:rsid w:val="00EB2A83"/>
    <w:rsid w:val="00EB2AE2"/>
    <w:rsid w:val="00EB4DAE"/>
    <w:rsid w:val="00EB63D0"/>
    <w:rsid w:val="00EB69F7"/>
    <w:rsid w:val="00EB6D4D"/>
    <w:rsid w:val="00EB7184"/>
    <w:rsid w:val="00EB723B"/>
    <w:rsid w:val="00EC10D8"/>
    <w:rsid w:val="00EC32B5"/>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20AE"/>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0EB"/>
    <w:rsid w:val="00F34907"/>
    <w:rsid w:val="00F34E7F"/>
    <w:rsid w:val="00F34F87"/>
    <w:rsid w:val="00F35849"/>
    <w:rsid w:val="00F37AEB"/>
    <w:rsid w:val="00F37C29"/>
    <w:rsid w:val="00F4003E"/>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366A"/>
    <w:rsid w:val="00F74494"/>
    <w:rsid w:val="00F75370"/>
    <w:rsid w:val="00F75AFA"/>
    <w:rsid w:val="00F7699D"/>
    <w:rsid w:val="00F773E4"/>
    <w:rsid w:val="00F8056E"/>
    <w:rsid w:val="00F833E0"/>
    <w:rsid w:val="00F84A2D"/>
    <w:rsid w:val="00F84B31"/>
    <w:rsid w:val="00F84BDA"/>
    <w:rsid w:val="00F84FA2"/>
    <w:rsid w:val="00F855CB"/>
    <w:rsid w:val="00F85F4A"/>
    <w:rsid w:val="00F85FBC"/>
    <w:rsid w:val="00F86711"/>
    <w:rsid w:val="00F90333"/>
    <w:rsid w:val="00F904A7"/>
    <w:rsid w:val="00F912A1"/>
    <w:rsid w:val="00F938C0"/>
    <w:rsid w:val="00F94E08"/>
    <w:rsid w:val="00F9521E"/>
    <w:rsid w:val="00F958AC"/>
    <w:rsid w:val="00FA007C"/>
    <w:rsid w:val="00FA092D"/>
    <w:rsid w:val="00FA0AD1"/>
    <w:rsid w:val="00FA1B5C"/>
    <w:rsid w:val="00FA2282"/>
    <w:rsid w:val="00FA2DBE"/>
    <w:rsid w:val="00FA30E9"/>
    <w:rsid w:val="00FA3D2B"/>
    <w:rsid w:val="00FA61D6"/>
    <w:rsid w:val="00FA62D8"/>
    <w:rsid w:val="00FA64CC"/>
    <w:rsid w:val="00FA6DDF"/>
    <w:rsid w:val="00FA7267"/>
    <w:rsid w:val="00FB0589"/>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E72CF"/>
    <w:rsid w:val="00FF00C3"/>
    <w:rsid w:val="00FF1960"/>
    <w:rsid w:val="00FF1E63"/>
    <w:rsid w:val="00FF2003"/>
    <w:rsid w:val="00FF3289"/>
    <w:rsid w:val="00FF416A"/>
    <w:rsid w:val="00FF4673"/>
    <w:rsid w:val="00FF509F"/>
    <w:rsid w:val="00FF553F"/>
    <w:rsid w:val="00FF5A6B"/>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qFormat/>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qFormat/>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25958388">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2801437">
      <w:bodyDiv w:val="1"/>
      <w:marLeft w:val="0"/>
      <w:marRight w:val="0"/>
      <w:marTop w:val="0"/>
      <w:marBottom w:val="0"/>
      <w:divBdr>
        <w:top w:val="none" w:sz="0" w:space="0" w:color="auto"/>
        <w:left w:val="none" w:sz="0" w:space="0" w:color="auto"/>
        <w:bottom w:val="none" w:sz="0" w:space="0" w:color="auto"/>
        <w:right w:val="none" w:sz="0" w:space="0" w:color="auto"/>
      </w:divBdr>
    </w:div>
    <w:div w:id="44451811">
      <w:bodyDiv w:val="1"/>
      <w:marLeft w:val="0"/>
      <w:marRight w:val="0"/>
      <w:marTop w:val="0"/>
      <w:marBottom w:val="0"/>
      <w:divBdr>
        <w:top w:val="none" w:sz="0" w:space="0" w:color="auto"/>
        <w:left w:val="none" w:sz="0" w:space="0" w:color="auto"/>
        <w:bottom w:val="none" w:sz="0" w:space="0" w:color="auto"/>
        <w:right w:val="none" w:sz="0" w:space="0" w:color="auto"/>
      </w:divBdr>
    </w:div>
    <w:div w:id="47073743">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1202373">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51868913">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2983322">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19963648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02278855">
      <w:bodyDiv w:val="1"/>
      <w:marLeft w:val="0"/>
      <w:marRight w:val="0"/>
      <w:marTop w:val="0"/>
      <w:marBottom w:val="0"/>
      <w:divBdr>
        <w:top w:val="none" w:sz="0" w:space="0" w:color="auto"/>
        <w:left w:val="none" w:sz="0" w:space="0" w:color="auto"/>
        <w:bottom w:val="none" w:sz="0" w:space="0" w:color="auto"/>
        <w:right w:val="none" w:sz="0" w:space="0" w:color="auto"/>
      </w:divBdr>
    </w:div>
    <w:div w:id="31256982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230013">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2728156">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04712846">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29613329">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32036871">
      <w:bodyDiv w:val="1"/>
      <w:marLeft w:val="0"/>
      <w:marRight w:val="0"/>
      <w:marTop w:val="0"/>
      <w:marBottom w:val="0"/>
      <w:divBdr>
        <w:top w:val="none" w:sz="0" w:space="0" w:color="auto"/>
        <w:left w:val="none" w:sz="0" w:space="0" w:color="auto"/>
        <w:bottom w:val="none" w:sz="0" w:space="0" w:color="auto"/>
        <w:right w:val="none" w:sz="0" w:space="0" w:color="auto"/>
      </w:divBdr>
    </w:div>
    <w:div w:id="53878615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3801487">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697005797">
      <w:bodyDiv w:val="1"/>
      <w:marLeft w:val="0"/>
      <w:marRight w:val="0"/>
      <w:marTop w:val="0"/>
      <w:marBottom w:val="0"/>
      <w:divBdr>
        <w:top w:val="none" w:sz="0" w:space="0" w:color="auto"/>
        <w:left w:val="none" w:sz="0" w:space="0" w:color="auto"/>
        <w:bottom w:val="none" w:sz="0" w:space="0" w:color="auto"/>
        <w:right w:val="none" w:sz="0" w:space="0" w:color="auto"/>
      </w:divBdr>
    </w:div>
    <w:div w:id="709694951">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6586348">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0092356">
      <w:bodyDiv w:val="1"/>
      <w:marLeft w:val="0"/>
      <w:marRight w:val="0"/>
      <w:marTop w:val="0"/>
      <w:marBottom w:val="0"/>
      <w:divBdr>
        <w:top w:val="none" w:sz="0" w:space="0" w:color="auto"/>
        <w:left w:val="none" w:sz="0" w:space="0" w:color="auto"/>
        <w:bottom w:val="none" w:sz="0" w:space="0" w:color="auto"/>
        <w:right w:val="none" w:sz="0" w:space="0" w:color="auto"/>
      </w:divBdr>
    </w:div>
    <w:div w:id="88371231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21791100">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51669602">
      <w:bodyDiv w:val="1"/>
      <w:marLeft w:val="0"/>
      <w:marRight w:val="0"/>
      <w:marTop w:val="0"/>
      <w:marBottom w:val="0"/>
      <w:divBdr>
        <w:top w:val="none" w:sz="0" w:space="0" w:color="auto"/>
        <w:left w:val="none" w:sz="0" w:space="0" w:color="auto"/>
        <w:bottom w:val="none" w:sz="0" w:space="0" w:color="auto"/>
        <w:right w:val="none" w:sz="0" w:space="0" w:color="auto"/>
      </w:divBdr>
    </w:div>
    <w:div w:id="974067847">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2658333">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69771615">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3626109">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00320933">
      <w:bodyDiv w:val="1"/>
      <w:marLeft w:val="0"/>
      <w:marRight w:val="0"/>
      <w:marTop w:val="0"/>
      <w:marBottom w:val="0"/>
      <w:divBdr>
        <w:top w:val="none" w:sz="0" w:space="0" w:color="auto"/>
        <w:left w:val="none" w:sz="0" w:space="0" w:color="auto"/>
        <w:bottom w:val="none" w:sz="0" w:space="0" w:color="auto"/>
        <w:right w:val="none" w:sz="0" w:space="0" w:color="auto"/>
      </w:divBdr>
    </w:div>
    <w:div w:id="1202396875">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3249926">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76253366">
      <w:bodyDiv w:val="1"/>
      <w:marLeft w:val="0"/>
      <w:marRight w:val="0"/>
      <w:marTop w:val="0"/>
      <w:marBottom w:val="0"/>
      <w:divBdr>
        <w:top w:val="none" w:sz="0" w:space="0" w:color="auto"/>
        <w:left w:val="none" w:sz="0" w:space="0" w:color="auto"/>
        <w:bottom w:val="none" w:sz="0" w:space="0" w:color="auto"/>
        <w:right w:val="none" w:sz="0" w:space="0" w:color="auto"/>
      </w:divBdr>
    </w:div>
    <w:div w:id="1282879500">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1662901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25686544">
      <w:bodyDiv w:val="1"/>
      <w:marLeft w:val="0"/>
      <w:marRight w:val="0"/>
      <w:marTop w:val="0"/>
      <w:marBottom w:val="0"/>
      <w:divBdr>
        <w:top w:val="none" w:sz="0" w:space="0" w:color="auto"/>
        <w:left w:val="none" w:sz="0" w:space="0" w:color="auto"/>
        <w:bottom w:val="none" w:sz="0" w:space="0" w:color="auto"/>
        <w:right w:val="none" w:sz="0" w:space="0" w:color="auto"/>
      </w:divBdr>
    </w:div>
    <w:div w:id="1427966878">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7359511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0027174">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26939865">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63173993">
      <w:bodyDiv w:val="1"/>
      <w:marLeft w:val="0"/>
      <w:marRight w:val="0"/>
      <w:marTop w:val="0"/>
      <w:marBottom w:val="0"/>
      <w:divBdr>
        <w:top w:val="none" w:sz="0" w:space="0" w:color="auto"/>
        <w:left w:val="none" w:sz="0" w:space="0" w:color="auto"/>
        <w:bottom w:val="none" w:sz="0" w:space="0" w:color="auto"/>
        <w:right w:val="none" w:sz="0" w:space="0" w:color="auto"/>
      </w:divBdr>
    </w:div>
    <w:div w:id="1572691767">
      <w:bodyDiv w:val="1"/>
      <w:marLeft w:val="0"/>
      <w:marRight w:val="0"/>
      <w:marTop w:val="0"/>
      <w:marBottom w:val="0"/>
      <w:divBdr>
        <w:top w:val="none" w:sz="0" w:space="0" w:color="auto"/>
        <w:left w:val="none" w:sz="0" w:space="0" w:color="auto"/>
        <w:bottom w:val="none" w:sz="0" w:space="0" w:color="auto"/>
        <w:right w:val="none" w:sz="0" w:space="0" w:color="auto"/>
      </w:divBdr>
    </w:div>
    <w:div w:id="1575043935">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42727536">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47872878">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03617128">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4458773">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279596">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79143461">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749555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54965241">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0142">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5849-C437-49F5-891C-D1F8C077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13</Pages>
  <Words>20833</Words>
  <Characters>11876</Characters>
  <Application>Microsoft Office Word</Application>
  <DocSecurity>0</DocSecurity>
  <Lines>98</Lines>
  <Paragraphs>65</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187</cp:revision>
  <cp:lastPrinted>2024-11-21T08:00:00Z</cp:lastPrinted>
  <dcterms:created xsi:type="dcterms:W3CDTF">2025-02-03T07:47:00Z</dcterms:created>
  <dcterms:modified xsi:type="dcterms:W3CDTF">2025-02-28T09:22:00Z</dcterms:modified>
</cp:coreProperties>
</file>