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2AD66A9C"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8C4BD9">
        <w:rPr>
          <w:b/>
          <w:i/>
          <w:iCs/>
          <w:sz w:val="36"/>
          <w:szCs w:val="36"/>
        </w:rPr>
        <w:t>20</w:t>
      </w:r>
      <w:r w:rsidR="00392F2E">
        <w:rPr>
          <w:b/>
          <w:i/>
          <w:iCs/>
          <w:sz w:val="36"/>
          <w:szCs w:val="36"/>
        </w:rPr>
        <w:t xml:space="preserve"> </w:t>
      </w:r>
      <w:r w:rsidR="00EC5076">
        <w:rPr>
          <w:b/>
          <w:i/>
          <w:iCs/>
          <w:sz w:val="36"/>
          <w:szCs w:val="36"/>
        </w:rPr>
        <w:t>–</w:t>
      </w:r>
      <w:r w:rsidR="00392F2E">
        <w:rPr>
          <w:b/>
          <w:i/>
          <w:iCs/>
          <w:sz w:val="36"/>
          <w:szCs w:val="36"/>
        </w:rPr>
        <w:t xml:space="preserve"> </w:t>
      </w:r>
      <w:r w:rsidR="008C4BD9">
        <w:rPr>
          <w:b/>
          <w:i/>
          <w:iCs/>
          <w:sz w:val="36"/>
          <w:szCs w:val="36"/>
        </w:rPr>
        <w:t>24</w:t>
      </w:r>
      <w:r w:rsidR="00A96541">
        <w:rPr>
          <w:b/>
          <w:i/>
          <w:iCs/>
          <w:sz w:val="36"/>
          <w:szCs w:val="36"/>
        </w:rPr>
        <w:t xml:space="preserve"> січня</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998E9D3" w14:textId="645C1912" w:rsidR="00A234CF" w:rsidRPr="00AE6257" w:rsidRDefault="00A96541" w:rsidP="00A96541">
      <w:pPr>
        <w:widowControl w:val="0"/>
        <w:ind w:right="102" w:firstLine="709"/>
        <w:jc w:val="both"/>
        <w:rPr>
          <w:b/>
          <w:sz w:val="36"/>
          <w:szCs w:val="36"/>
        </w:rPr>
      </w:pPr>
      <w:proofErr w:type="spellStart"/>
      <w:r w:rsidRPr="00AE6257">
        <w:rPr>
          <w:b/>
          <w:sz w:val="36"/>
          <w:szCs w:val="36"/>
        </w:rPr>
        <w:t>Про</w:t>
      </w:r>
      <w:r w:rsidR="005751C0" w:rsidRPr="00AE6257">
        <w:rPr>
          <w:b/>
          <w:sz w:val="36"/>
          <w:szCs w:val="36"/>
        </w:rPr>
        <w:t>є</w:t>
      </w:r>
      <w:r w:rsidRPr="00AE6257">
        <w:rPr>
          <w:b/>
          <w:sz w:val="36"/>
          <w:szCs w:val="36"/>
        </w:rPr>
        <w:t>кт</w:t>
      </w:r>
      <w:proofErr w:type="spellEnd"/>
      <w:r w:rsidRPr="00AE6257">
        <w:rPr>
          <w:b/>
          <w:sz w:val="36"/>
          <w:szCs w:val="36"/>
        </w:rPr>
        <w:t xml:space="preserve"> наказу </w:t>
      </w:r>
      <w:r w:rsidR="001243C1" w:rsidRPr="00AE6257">
        <w:rPr>
          <w:b/>
          <w:sz w:val="36"/>
          <w:szCs w:val="36"/>
        </w:rPr>
        <w:t>«</w:t>
      </w:r>
      <w:r w:rsidR="008C4BD9" w:rsidRPr="00AE6257">
        <w:rPr>
          <w:b/>
          <w:sz w:val="36"/>
          <w:szCs w:val="36"/>
        </w:rPr>
        <w:t>Про затвердження Санітарного регламенту для дитячих закладів оздоровлення та відпочинку</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sidR="008C4BD9" w:rsidRPr="00AE6257">
        <w:rPr>
          <w:b/>
          <w:sz w:val="36"/>
          <w:szCs w:val="36"/>
        </w:rPr>
        <w:t>6</w:t>
      </w:r>
      <w:r w:rsidR="001243C1" w:rsidRPr="00AE6257">
        <w:rPr>
          <w:b/>
          <w:sz w:val="36"/>
          <w:szCs w:val="36"/>
        </w:rPr>
        <w:t>2</w:t>
      </w:r>
      <w:r w:rsidR="008C4BD9" w:rsidRPr="00AE6257">
        <w:rPr>
          <w:b/>
          <w:sz w:val="36"/>
          <w:szCs w:val="36"/>
        </w:rPr>
        <w:t>0</w:t>
      </w:r>
      <w:r w:rsidRPr="00AE6257">
        <w:rPr>
          <w:b/>
          <w:sz w:val="36"/>
          <w:szCs w:val="36"/>
        </w:rPr>
        <w:t>, розробник - М</w:t>
      </w:r>
      <w:r w:rsidR="008C4BD9" w:rsidRPr="00AE6257">
        <w:rPr>
          <w:b/>
          <w:sz w:val="36"/>
          <w:szCs w:val="36"/>
        </w:rPr>
        <w:t>ОЗ</w:t>
      </w:r>
      <w:r w:rsidRPr="00AE6257">
        <w:rPr>
          <w:b/>
          <w:sz w:val="36"/>
          <w:szCs w:val="36"/>
        </w:rPr>
        <w:t>.</w:t>
      </w:r>
    </w:p>
    <w:p w14:paraId="2C56FEE9" w14:textId="1AF2685B" w:rsidR="005751C0" w:rsidRPr="00AE6257" w:rsidRDefault="005751C0" w:rsidP="008C4BD9">
      <w:pPr>
        <w:widowControl w:val="0"/>
        <w:ind w:right="102" w:firstLine="709"/>
        <w:jc w:val="both"/>
        <w:rPr>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8C4BD9" w:rsidRPr="00AE6257">
        <w:rPr>
          <w:szCs w:val="28"/>
        </w:rPr>
        <w:t>створення безпечних умов для організації процесу оздоровлення та відпочинку дітей шляхом встановлення вимог, параметрів безпечності середовища життєдіяльності та епідемічного благополуччя для усіх типів дитячих закладів оздоровлення та відпочинку усіх форм власності.</w:t>
      </w:r>
    </w:p>
    <w:p w14:paraId="137AC069" w14:textId="77777777" w:rsidR="005751C0" w:rsidRPr="00AE6257" w:rsidRDefault="005751C0" w:rsidP="005751C0">
      <w:pPr>
        <w:widowControl w:val="0"/>
        <w:ind w:right="102" w:firstLine="709"/>
        <w:jc w:val="both"/>
        <w:rPr>
          <w:b/>
          <w:sz w:val="36"/>
          <w:szCs w:val="36"/>
        </w:rPr>
      </w:pPr>
    </w:p>
    <w:p w14:paraId="54FE8F18" w14:textId="182443E8" w:rsidR="00A96541" w:rsidRPr="00AE6257" w:rsidRDefault="001E4E75" w:rsidP="00A9654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00120273" w:rsidRPr="00AE6257">
        <w:rPr>
          <w:b/>
          <w:sz w:val="36"/>
          <w:szCs w:val="36"/>
        </w:rPr>
        <w:t xml:space="preserve">наказу «Про затвердження Типової форми </w:t>
      </w:r>
      <w:proofErr w:type="spellStart"/>
      <w:r w:rsidR="00120273" w:rsidRPr="00AE6257">
        <w:rPr>
          <w:b/>
          <w:sz w:val="36"/>
          <w:szCs w:val="36"/>
        </w:rPr>
        <w:t>Тікетс</w:t>
      </w:r>
      <w:proofErr w:type="spellEnd"/>
      <w:r w:rsidR="00120273" w:rsidRPr="00AE6257">
        <w:rPr>
          <w:b/>
          <w:sz w:val="36"/>
          <w:szCs w:val="36"/>
        </w:rPr>
        <w:t>-угоди щодо резервування нафти та нафтопродуктів, що входять до складу мінімальних запасів нафти та нафтопродуктів</w:t>
      </w:r>
      <w:r w:rsidR="00CE3A69" w:rsidRPr="00AE6257">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sidR="00120273" w:rsidRPr="00AE6257">
        <w:rPr>
          <w:b/>
          <w:sz w:val="36"/>
          <w:szCs w:val="36"/>
        </w:rPr>
        <w:t>659</w:t>
      </w:r>
      <w:r w:rsidRPr="00AE6257">
        <w:rPr>
          <w:b/>
          <w:sz w:val="36"/>
          <w:szCs w:val="36"/>
        </w:rPr>
        <w:t>, розробник - Мін</w:t>
      </w:r>
      <w:r w:rsidR="00CE3A69" w:rsidRPr="00AE6257">
        <w:rPr>
          <w:b/>
          <w:sz w:val="36"/>
          <w:szCs w:val="36"/>
        </w:rPr>
        <w:t>енерго</w:t>
      </w:r>
      <w:r w:rsidRPr="00AE6257">
        <w:rPr>
          <w:b/>
          <w:sz w:val="36"/>
          <w:szCs w:val="36"/>
        </w:rPr>
        <w:t>.</w:t>
      </w:r>
    </w:p>
    <w:p w14:paraId="4AF28D0B" w14:textId="56E0A373" w:rsidR="00CE3A69" w:rsidRPr="00AE6257" w:rsidRDefault="00CE3A69" w:rsidP="00E34CCD">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w:t>
      </w:r>
      <w:r w:rsidR="00E34CCD" w:rsidRPr="00AE6257">
        <w:rPr>
          <w:bCs/>
          <w:szCs w:val="28"/>
        </w:rPr>
        <w:t xml:space="preserve">підготовлено на виконання вимог Закону України «Про мінімальні запаси нафти та нафтопродуктів» та спрямований на впорядкування діяльності операторів ринку нафти та нафтопродуктів щодо надання послуг з резервування і зберігання мінімальних запасів нафти та нафтопродуктів за </w:t>
      </w:r>
      <w:proofErr w:type="spellStart"/>
      <w:r w:rsidR="00E34CCD" w:rsidRPr="00AE6257">
        <w:rPr>
          <w:bCs/>
          <w:szCs w:val="28"/>
        </w:rPr>
        <w:t>Тікетс</w:t>
      </w:r>
      <w:proofErr w:type="spellEnd"/>
      <w:r w:rsidR="00E34CCD" w:rsidRPr="00AE6257">
        <w:rPr>
          <w:bCs/>
          <w:szCs w:val="28"/>
        </w:rPr>
        <w:t>-угодами.</w:t>
      </w:r>
    </w:p>
    <w:p w14:paraId="5F801538" w14:textId="710D7170" w:rsidR="00AC6731" w:rsidRPr="00AE6257" w:rsidRDefault="00AC6731" w:rsidP="00E34CCD">
      <w:pPr>
        <w:widowControl w:val="0"/>
        <w:ind w:right="102" w:firstLine="709"/>
        <w:jc w:val="both"/>
        <w:rPr>
          <w:bCs/>
          <w:szCs w:val="28"/>
        </w:rPr>
      </w:pPr>
      <w:proofErr w:type="spellStart"/>
      <w:r w:rsidRPr="00AE6257">
        <w:rPr>
          <w:bCs/>
          <w:szCs w:val="28"/>
        </w:rPr>
        <w:t>Проєктом</w:t>
      </w:r>
      <w:proofErr w:type="spellEnd"/>
      <w:r w:rsidRPr="00AE6257">
        <w:rPr>
          <w:bCs/>
          <w:szCs w:val="28"/>
        </w:rPr>
        <w:t xml:space="preserve"> наказу пропонується затвердити Типову форму </w:t>
      </w:r>
      <w:proofErr w:type="spellStart"/>
      <w:r w:rsidRPr="00AE6257">
        <w:rPr>
          <w:bCs/>
          <w:szCs w:val="28"/>
        </w:rPr>
        <w:t>Тікетс</w:t>
      </w:r>
      <w:proofErr w:type="spellEnd"/>
      <w:r w:rsidRPr="00AE6257">
        <w:rPr>
          <w:bCs/>
          <w:szCs w:val="28"/>
        </w:rPr>
        <w:t xml:space="preserve">-угоди щодо резервування нафти та нафтопродуктів, що входять до складу мінімальних запасів нафти та нафтопродуктів та специфікацію щодо переліку (номенклатури), кількісних та якісних характеристик нафти та/або нафтопродуктів, що становлять мінімальні запаси нафти та нафтопродуктів за </w:t>
      </w:r>
      <w:proofErr w:type="spellStart"/>
      <w:r w:rsidRPr="00AE6257">
        <w:rPr>
          <w:bCs/>
          <w:szCs w:val="28"/>
        </w:rPr>
        <w:t>Тікетс</w:t>
      </w:r>
      <w:proofErr w:type="spellEnd"/>
      <w:r w:rsidRPr="00AE6257">
        <w:rPr>
          <w:bCs/>
          <w:szCs w:val="28"/>
        </w:rPr>
        <w:t>-угодою.</w:t>
      </w:r>
    </w:p>
    <w:p w14:paraId="530687CA" w14:textId="77777777" w:rsidR="00AC6731" w:rsidRPr="00AE6257" w:rsidRDefault="00AC6731" w:rsidP="00E34CCD">
      <w:pPr>
        <w:widowControl w:val="0"/>
        <w:ind w:right="102" w:firstLine="709"/>
        <w:jc w:val="both"/>
        <w:rPr>
          <w:bCs/>
          <w:szCs w:val="28"/>
        </w:rPr>
      </w:pPr>
    </w:p>
    <w:p w14:paraId="74BB7947" w14:textId="54C65FA8" w:rsidR="001E4E75" w:rsidRPr="00AE6257" w:rsidRDefault="00B169E0" w:rsidP="00B169E0">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00077AB5" w:rsidRPr="00AE6257">
        <w:rPr>
          <w:b/>
          <w:sz w:val="36"/>
          <w:szCs w:val="36"/>
        </w:rPr>
        <w:t>ЗУ «Про внесення змін до Закону України «Про ринок електричної енергії» щодо врегулювання питань забезпечення безпеки постачання електричної енергії</w:t>
      </w:r>
      <w:r w:rsidR="000831C9" w:rsidRPr="00AE6257">
        <w:rPr>
          <w:b/>
          <w:sz w:val="36"/>
          <w:szCs w:val="36"/>
        </w:rPr>
        <w:t>»</w:t>
      </w:r>
      <w:r w:rsidRPr="00AE6257">
        <w:rPr>
          <w:b/>
          <w:sz w:val="36"/>
          <w:szCs w:val="36"/>
        </w:rPr>
        <w:t>, вх.</w:t>
      </w:r>
      <w:r w:rsidR="00077AB5" w:rsidRPr="00AE6257">
        <w:rPr>
          <w:b/>
          <w:sz w:val="36"/>
          <w:szCs w:val="36"/>
        </w:rPr>
        <w:t>662</w:t>
      </w:r>
      <w:r w:rsidRPr="00AE6257">
        <w:rPr>
          <w:b/>
          <w:sz w:val="36"/>
          <w:szCs w:val="36"/>
        </w:rPr>
        <w:t xml:space="preserve">, розробник </w:t>
      </w:r>
      <w:r w:rsidR="00D67032" w:rsidRPr="00AE6257">
        <w:rPr>
          <w:b/>
          <w:sz w:val="36"/>
          <w:szCs w:val="36"/>
        </w:rPr>
        <w:t>–</w:t>
      </w:r>
      <w:r w:rsidRPr="00AE6257">
        <w:rPr>
          <w:b/>
          <w:sz w:val="36"/>
          <w:szCs w:val="36"/>
        </w:rPr>
        <w:t xml:space="preserve"> </w:t>
      </w:r>
      <w:r w:rsidR="000831C9" w:rsidRPr="00AE6257">
        <w:rPr>
          <w:b/>
          <w:sz w:val="36"/>
          <w:szCs w:val="36"/>
        </w:rPr>
        <w:t>Мін</w:t>
      </w:r>
      <w:r w:rsidR="00077AB5" w:rsidRPr="00AE6257">
        <w:rPr>
          <w:b/>
          <w:sz w:val="36"/>
          <w:szCs w:val="36"/>
        </w:rPr>
        <w:t>енерго</w:t>
      </w:r>
      <w:r w:rsidR="00D67032" w:rsidRPr="00AE6257">
        <w:rPr>
          <w:b/>
          <w:sz w:val="36"/>
          <w:szCs w:val="36"/>
        </w:rPr>
        <w:t xml:space="preserve"> (</w:t>
      </w:r>
      <w:proofErr w:type="spellStart"/>
      <w:r w:rsidR="00D67032" w:rsidRPr="00AE6257">
        <w:rPr>
          <w:b/>
          <w:sz w:val="36"/>
          <w:szCs w:val="36"/>
        </w:rPr>
        <w:t>проєкт</w:t>
      </w:r>
      <w:proofErr w:type="spellEnd"/>
      <w:r w:rsidR="00D67032" w:rsidRPr="00AE6257">
        <w:rPr>
          <w:b/>
          <w:sz w:val="36"/>
          <w:szCs w:val="36"/>
        </w:rPr>
        <w:t xml:space="preserve"> доопрацьований)</w:t>
      </w:r>
      <w:r w:rsidRPr="00AE6257">
        <w:rPr>
          <w:b/>
          <w:sz w:val="36"/>
          <w:szCs w:val="36"/>
        </w:rPr>
        <w:t>.</w:t>
      </w:r>
    </w:p>
    <w:p w14:paraId="7EAF398B" w14:textId="2A42960C" w:rsidR="003C481F" w:rsidRPr="00AE6257" w:rsidRDefault="00B169E0" w:rsidP="0080395C">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w:t>
      </w:r>
      <w:r w:rsidR="005751C0" w:rsidRPr="00AE6257">
        <w:rPr>
          <w:bCs/>
          <w:szCs w:val="28"/>
        </w:rPr>
        <w:t>розроблено</w:t>
      </w:r>
      <w:r w:rsidRPr="00AE6257">
        <w:rPr>
          <w:bCs/>
          <w:szCs w:val="28"/>
        </w:rPr>
        <w:t xml:space="preserve"> з метою </w:t>
      </w:r>
      <w:r w:rsidR="0080395C" w:rsidRPr="00AE6257">
        <w:rPr>
          <w:bCs/>
          <w:szCs w:val="28"/>
        </w:rPr>
        <w:t>посилення контролю і впливу держави за додержанням учасниками ринку електричної енергії (крім споживачів, не віднесених до особливої групи споживачів) вимог нормативно-правових актів в галузі електроенергетики в частині забезпечення надійного (безперервного) та безпечного постачання електричної енергії споживачам, у тому числі дотримання заходів з обмеження та/або припинення постачання електричної енергії споживачам, зокрема застосування графіків обмеження та аварійного відключення споживачів, а також протиаварійних систем зниження електроспоживання.</w:t>
      </w:r>
    </w:p>
    <w:p w14:paraId="4DA81375" w14:textId="3B8A7ACC" w:rsidR="0080395C" w:rsidRPr="00AE6257" w:rsidRDefault="0080395C" w:rsidP="0080395C">
      <w:pPr>
        <w:widowControl w:val="0"/>
        <w:ind w:right="102" w:firstLine="709"/>
        <w:jc w:val="both"/>
        <w:rPr>
          <w:bCs/>
          <w:szCs w:val="28"/>
        </w:rPr>
      </w:pPr>
      <w:r w:rsidRPr="00AE6257">
        <w:rPr>
          <w:bCs/>
          <w:szCs w:val="28"/>
        </w:rPr>
        <w:t xml:space="preserve">В умовах формування ринкових відносин держава повинна забезпечити споживачам можливість отримувати товари і послуги належної якості, надійність та безпеку постачання електричної енергії. Як елемент захисту споживача виникає </w:t>
      </w:r>
      <w:r w:rsidRPr="00AE6257">
        <w:rPr>
          <w:bCs/>
          <w:szCs w:val="28"/>
        </w:rPr>
        <w:lastRenderedPageBreak/>
        <w:t>необхідність в посиленні ролі держави у наглядових процесах на ринку електричної енергії. Реалізація цього може бути здійснена шляхом гармонізації діючих законодавчих актів з формування ринку електричної енергії, зокрема, внесенням змін до Закону України «Про ринок електричної енергії» в частині конкретизації повноважень державних органів та введення вимог щодо забезпечення державного нагляду (контролю) в галузі електроенергетики.</w:t>
      </w:r>
    </w:p>
    <w:p w14:paraId="496688CE" w14:textId="77777777" w:rsidR="0080395C" w:rsidRPr="00AE6257" w:rsidRDefault="0080395C" w:rsidP="0080395C">
      <w:pPr>
        <w:widowControl w:val="0"/>
        <w:ind w:right="102" w:firstLine="709"/>
        <w:jc w:val="both"/>
        <w:rPr>
          <w:bCs/>
          <w:szCs w:val="28"/>
        </w:rPr>
      </w:pPr>
    </w:p>
    <w:p w14:paraId="0736DF8C" w14:textId="267DC0F5" w:rsidR="003C481F" w:rsidRPr="00AE6257" w:rsidRDefault="003C481F" w:rsidP="003C481F">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00E172F3" w:rsidRPr="00AE6257">
        <w:rPr>
          <w:b/>
          <w:sz w:val="36"/>
          <w:szCs w:val="36"/>
        </w:rPr>
        <w:t>наказу «Про затвердження Авіаційних правил України «Технічні вимоги та адміністративні процедури для допуску повітряного судна аматорської конструкції до експлуатації в цивільній авіації України» та внесення зміни до Авіаційних правил України, Частина 21 «Сертифікація повітряних суден, пов’язаних з ними виробів, компонентів та обладнання, а також організацій розробника та виробника» АПУ-21 (Part-21)»</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sidR="00E172F3" w:rsidRPr="00AE6257">
        <w:rPr>
          <w:b/>
          <w:sz w:val="36"/>
          <w:szCs w:val="36"/>
        </w:rPr>
        <w:t>664</w:t>
      </w:r>
      <w:r w:rsidRPr="00AE6257">
        <w:rPr>
          <w:b/>
          <w:sz w:val="36"/>
          <w:szCs w:val="36"/>
        </w:rPr>
        <w:t xml:space="preserve">, розробник - </w:t>
      </w:r>
      <w:proofErr w:type="spellStart"/>
      <w:r w:rsidR="00E172F3" w:rsidRPr="00AE6257">
        <w:rPr>
          <w:b/>
          <w:sz w:val="36"/>
          <w:szCs w:val="36"/>
        </w:rPr>
        <w:t>Державіаслужба</w:t>
      </w:r>
      <w:proofErr w:type="spellEnd"/>
      <w:r w:rsidRPr="00AE6257">
        <w:rPr>
          <w:b/>
          <w:sz w:val="36"/>
          <w:szCs w:val="36"/>
        </w:rPr>
        <w:t>.</w:t>
      </w:r>
    </w:p>
    <w:p w14:paraId="25FD420F" w14:textId="0AC4140E" w:rsidR="00AF634C" w:rsidRPr="00AE6257" w:rsidRDefault="003C481F" w:rsidP="002E2A8E">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2E2A8E" w:rsidRPr="00AE6257">
        <w:rPr>
          <w:bCs/>
          <w:szCs w:val="28"/>
        </w:rPr>
        <w:t>встановлення технічних вимог та адміністративних процедур для допуску повітряного судна аматорської конструкції до експлуатації в цивільній авіації України та підтримання його льотної придатності, в тому числі для отримання дозволу на виконання польотів повітряних суден аматорської конструкції та схвалення відповідних умов виконання польотів.</w:t>
      </w:r>
    </w:p>
    <w:p w14:paraId="32BD367B" w14:textId="77777777" w:rsidR="00AF634C" w:rsidRPr="00AE6257" w:rsidRDefault="00AF634C" w:rsidP="00B169E0">
      <w:pPr>
        <w:widowControl w:val="0"/>
        <w:ind w:right="102" w:firstLine="709"/>
        <w:jc w:val="both"/>
        <w:rPr>
          <w:bCs/>
          <w:szCs w:val="28"/>
        </w:rPr>
      </w:pPr>
    </w:p>
    <w:p w14:paraId="1E1BA3BF" w14:textId="43A48BC4" w:rsidR="00AF634C" w:rsidRPr="00AE6257" w:rsidRDefault="00AF634C" w:rsidP="00AF634C">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00395F3F" w:rsidRPr="00AE6257">
        <w:rPr>
          <w:b/>
          <w:sz w:val="36"/>
          <w:szCs w:val="36"/>
        </w:rPr>
        <w:t>ЗУ «Про внесення змін до деяких законодавчих актів щодо удосконалення використання земельних ділянок сільськогосподарського призначення»</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sidR="00395F3F" w:rsidRPr="00AE6257">
        <w:rPr>
          <w:b/>
          <w:sz w:val="36"/>
          <w:szCs w:val="36"/>
        </w:rPr>
        <w:t>683</w:t>
      </w:r>
      <w:r w:rsidRPr="00AE6257">
        <w:rPr>
          <w:b/>
          <w:sz w:val="36"/>
          <w:szCs w:val="36"/>
        </w:rPr>
        <w:t>, розробник - М</w:t>
      </w:r>
      <w:r w:rsidR="00395F3F" w:rsidRPr="00AE6257">
        <w:rPr>
          <w:b/>
          <w:sz w:val="36"/>
          <w:szCs w:val="36"/>
        </w:rPr>
        <w:t>інагрополітики</w:t>
      </w:r>
      <w:r w:rsidRPr="00AE6257">
        <w:rPr>
          <w:b/>
          <w:sz w:val="36"/>
          <w:szCs w:val="36"/>
        </w:rPr>
        <w:t>.</w:t>
      </w:r>
    </w:p>
    <w:p w14:paraId="40FA781D" w14:textId="77777777" w:rsidR="00D95A6B" w:rsidRPr="00AE6257" w:rsidRDefault="00AF634C" w:rsidP="00D95A6B">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D95A6B" w:rsidRPr="00AE6257">
        <w:rPr>
          <w:bCs/>
          <w:szCs w:val="28"/>
        </w:rPr>
        <w:t>досягнення ефективності використання земель сільськогосподарського призначення державної власності, підвищення продовольчої безпеки країни та уникнення корупційної складової при розробленні документації із землеустрою, прийняття рішень відповідним органом, землекористувачем, а також уникнення ризиків недобросовісних дій учасників торгів з набуття права оренди, суборенди земельної ділянки сільськогосподарського призначення державної власності.</w:t>
      </w:r>
    </w:p>
    <w:p w14:paraId="68DC7F96" w14:textId="77777777" w:rsidR="00D95A6B" w:rsidRPr="00D95A6B" w:rsidRDefault="00D95A6B" w:rsidP="00D95A6B">
      <w:pPr>
        <w:widowControl w:val="0"/>
        <w:ind w:right="102" w:firstLine="709"/>
        <w:jc w:val="both"/>
        <w:rPr>
          <w:bCs/>
          <w:szCs w:val="28"/>
        </w:rPr>
      </w:pPr>
      <w:r w:rsidRPr="00D95A6B">
        <w:rPr>
          <w:bCs/>
          <w:szCs w:val="28"/>
        </w:rPr>
        <w:t xml:space="preserve">Проектом Закону передбачено: </w:t>
      </w:r>
    </w:p>
    <w:p w14:paraId="6E178CC2" w14:textId="77777777" w:rsidR="00D95A6B" w:rsidRPr="00D95A6B" w:rsidRDefault="00D95A6B" w:rsidP="00D95A6B">
      <w:pPr>
        <w:widowControl w:val="0"/>
        <w:ind w:right="102" w:firstLine="709"/>
        <w:jc w:val="both"/>
        <w:rPr>
          <w:bCs/>
          <w:szCs w:val="28"/>
        </w:rPr>
      </w:pPr>
      <w:r w:rsidRPr="00D95A6B">
        <w:rPr>
          <w:bCs/>
          <w:szCs w:val="28"/>
        </w:rPr>
        <w:t>1) спростити процедуру встановлення та зміни цільового призначення земельних ділянок сільськогосподарського призначення державної власності;</w:t>
      </w:r>
    </w:p>
    <w:p w14:paraId="187FE491" w14:textId="77777777" w:rsidR="00D95A6B" w:rsidRPr="00D95A6B" w:rsidRDefault="00D95A6B" w:rsidP="00D95A6B">
      <w:pPr>
        <w:widowControl w:val="0"/>
        <w:ind w:right="102" w:firstLine="709"/>
        <w:jc w:val="both"/>
        <w:rPr>
          <w:bCs/>
          <w:szCs w:val="28"/>
        </w:rPr>
      </w:pPr>
      <w:r w:rsidRPr="00D95A6B">
        <w:rPr>
          <w:bCs/>
          <w:szCs w:val="28"/>
        </w:rPr>
        <w:t>2) спростити процедуру, встановити чіткий порядок дій, визначити повноваження підприємств, установ, організацій, органів виконавчої влади при розпорядженні земельною ділянкою сільськогосподарського призначення державної власності у випадку необхідності здійснення її поділу, з метою виділення з такої земельної ділянки частини, на якій розміщений об’єкт нерухомого майна і яка необхідна державному підприємству, установі, організації для його обслуговування, та частини, вільної від нерухомого майна;</w:t>
      </w:r>
    </w:p>
    <w:p w14:paraId="7D704C57" w14:textId="77777777" w:rsidR="00D95A6B" w:rsidRPr="00D95A6B" w:rsidRDefault="00D95A6B" w:rsidP="00D95A6B">
      <w:pPr>
        <w:widowControl w:val="0"/>
        <w:ind w:right="102" w:firstLine="709"/>
        <w:jc w:val="both"/>
        <w:rPr>
          <w:bCs/>
          <w:szCs w:val="28"/>
        </w:rPr>
      </w:pPr>
      <w:r w:rsidRPr="00D95A6B">
        <w:rPr>
          <w:bCs/>
          <w:szCs w:val="28"/>
        </w:rPr>
        <w:t xml:space="preserve">3) спростити процедуру реєстрації речових прав на земельні ділянки </w:t>
      </w:r>
      <w:r w:rsidRPr="00D95A6B">
        <w:rPr>
          <w:bCs/>
          <w:szCs w:val="28"/>
        </w:rPr>
        <w:lastRenderedPageBreak/>
        <w:t>сільськогосподарського призначення державної власності, які були сформовані за результатами поділу;</w:t>
      </w:r>
    </w:p>
    <w:p w14:paraId="582D9240" w14:textId="77777777" w:rsidR="00D95A6B" w:rsidRPr="00D95A6B" w:rsidRDefault="00D95A6B" w:rsidP="00D95A6B">
      <w:pPr>
        <w:widowControl w:val="0"/>
        <w:ind w:right="102" w:firstLine="709"/>
        <w:jc w:val="both"/>
        <w:rPr>
          <w:bCs/>
          <w:szCs w:val="28"/>
        </w:rPr>
      </w:pPr>
      <w:r w:rsidRPr="00D95A6B">
        <w:rPr>
          <w:bCs/>
          <w:szCs w:val="28"/>
        </w:rPr>
        <w:t>4) встановити гарантійний внесок у розмірі 100 відсотків стартового розміру річної орендної плати у разі проведення земельних торгів з набуття права оренди, суборенди земельної ділянки сільськогосподарського призначення державної власності;</w:t>
      </w:r>
    </w:p>
    <w:p w14:paraId="675089C6" w14:textId="77777777" w:rsidR="00D95A6B" w:rsidRPr="00D95A6B" w:rsidRDefault="00D95A6B" w:rsidP="00D95A6B">
      <w:pPr>
        <w:widowControl w:val="0"/>
        <w:ind w:right="102" w:firstLine="709"/>
        <w:jc w:val="both"/>
        <w:rPr>
          <w:bCs/>
          <w:szCs w:val="28"/>
        </w:rPr>
      </w:pPr>
      <w:r w:rsidRPr="00D95A6B">
        <w:rPr>
          <w:bCs/>
          <w:szCs w:val="28"/>
        </w:rPr>
        <w:t>5) встановити термін проведення повторних торгів у разі визнання земельних торгів такими, що не відбулись, або невиконання переможцем торгів умов набуття права на земельну ділянку;</w:t>
      </w:r>
    </w:p>
    <w:p w14:paraId="17C259AF" w14:textId="77777777" w:rsidR="00D95A6B" w:rsidRPr="00D95A6B" w:rsidRDefault="00D95A6B" w:rsidP="00D95A6B">
      <w:pPr>
        <w:widowControl w:val="0"/>
        <w:ind w:right="102" w:firstLine="709"/>
        <w:jc w:val="both"/>
        <w:rPr>
          <w:bCs/>
          <w:szCs w:val="28"/>
        </w:rPr>
      </w:pPr>
      <w:r w:rsidRPr="00D95A6B">
        <w:rPr>
          <w:bCs/>
          <w:szCs w:val="28"/>
        </w:rPr>
        <w:t>6) передбачити перерахування гарантійного внеску у повному обсязі оператором електронного майданчика на рахунки організатора земельних торгів у разі, невиконанням переможцем торгів умов;</w:t>
      </w:r>
    </w:p>
    <w:p w14:paraId="265083A4" w14:textId="77777777" w:rsidR="00D95A6B" w:rsidRDefault="00D95A6B" w:rsidP="00D95A6B">
      <w:pPr>
        <w:widowControl w:val="0"/>
        <w:ind w:right="102" w:firstLine="709"/>
        <w:jc w:val="both"/>
        <w:rPr>
          <w:bCs/>
          <w:szCs w:val="28"/>
        </w:rPr>
      </w:pPr>
      <w:r w:rsidRPr="00D95A6B">
        <w:rPr>
          <w:bCs/>
          <w:szCs w:val="28"/>
        </w:rPr>
        <w:t>7) удосконалити та конкретизувати вимоги до застосування норм статті 130 Кодексу до осіб, які бажають взяти участь у земельних торгах щодо продажу земельної ділянки сільськогосподарського призначення або її передачі в користування (в тому числі в суборенду).</w:t>
      </w:r>
    </w:p>
    <w:p w14:paraId="6091C550" w14:textId="77777777" w:rsidR="008E2634" w:rsidRDefault="008E2634" w:rsidP="00D95A6B">
      <w:pPr>
        <w:widowControl w:val="0"/>
        <w:ind w:right="102" w:firstLine="709"/>
        <w:jc w:val="both"/>
        <w:rPr>
          <w:bCs/>
          <w:szCs w:val="28"/>
        </w:rPr>
      </w:pPr>
    </w:p>
    <w:p w14:paraId="1A2FD947" w14:textId="5C4AB590" w:rsidR="008E2634" w:rsidRPr="00AE6257" w:rsidRDefault="008E2634" w:rsidP="008E2634">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наказу «</w:t>
      </w:r>
      <w:r w:rsidRPr="008E2634">
        <w:rPr>
          <w:b/>
          <w:sz w:val="36"/>
          <w:szCs w:val="36"/>
        </w:rPr>
        <w:t xml:space="preserve">Про затвердження Змін до Порядку проведення перевірки реєстраційних матеріалів на їх автентичність на лікарський засіб, який подається на державну реєстрацію з метою його закупівлі особою, уповноваженою на здійснення </w:t>
      </w:r>
      <w:proofErr w:type="spellStart"/>
      <w:r w:rsidRPr="008E2634">
        <w:rPr>
          <w:b/>
          <w:sz w:val="36"/>
          <w:szCs w:val="36"/>
        </w:rPr>
        <w:t>закупівель</w:t>
      </w:r>
      <w:proofErr w:type="spellEnd"/>
      <w:r w:rsidRPr="008E2634">
        <w:rPr>
          <w:b/>
          <w:sz w:val="36"/>
          <w:szCs w:val="36"/>
        </w:rPr>
        <w:t xml:space="preserve"> у сфері охорони здоров’я, або спеціалізованою організацією</w:t>
      </w:r>
      <w:r w:rsidRPr="00AE6257">
        <w:rPr>
          <w:b/>
          <w:sz w:val="36"/>
          <w:szCs w:val="36"/>
        </w:rPr>
        <w:t xml:space="preserve">», </w:t>
      </w:r>
      <w:proofErr w:type="spellStart"/>
      <w:r w:rsidRPr="00AE6257">
        <w:rPr>
          <w:b/>
          <w:sz w:val="36"/>
          <w:szCs w:val="36"/>
        </w:rPr>
        <w:t>вх</w:t>
      </w:r>
      <w:proofErr w:type="spellEnd"/>
      <w:r w:rsidRPr="00AE6257">
        <w:rPr>
          <w:b/>
          <w:sz w:val="36"/>
          <w:szCs w:val="36"/>
        </w:rPr>
        <w:t>. 6</w:t>
      </w:r>
      <w:r>
        <w:rPr>
          <w:b/>
          <w:sz w:val="36"/>
          <w:szCs w:val="36"/>
        </w:rPr>
        <w:t>9</w:t>
      </w:r>
      <w:r w:rsidRPr="00AE6257">
        <w:rPr>
          <w:b/>
          <w:sz w:val="36"/>
          <w:szCs w:val="36"/>
        </w:rPr>
        <w:t xml:space="preserve">0, розробник </w:t>
      </w:r>
      <w:r>
        <w:rPr>
          <w:b/>
          <w:sz w:val="36"/>
          <w:szCs w:val="36"/>
        </w:rPr>
        <w:t>–</w:t>
      </w:r>
      <w:r w:rsidRPr="00AE6257">
        <w:rPr>
          <w:b/>
          <w:sz w:val="36"/>
          <w:szCs w:val="36"/>
        </w:rPr>
        <w:t xml:space="preserve"> МОЗ</w:t>
      </w:r>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21450BB3" w14:textId="77777777" w:rsidR="00DB6EE3" w:rsidRDefault="008E2634" w:rsidP="00DB6EE3">
      <w:pPr>
        <w:widowControl w:val="0"/>
        <w:ind w:right="102" w:firstLine="709"/>
        <w:jc w:val="both"/>
        <w:rPr>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sidR="00DB6EE3" w:rsidRPr="005F7254">
        <w:rPr>
          <w:szCs w:val="28"/>
        </w:rPr>
        <w:t xml:space="preserve">на виконання пункту 6 розділу ІІ Закону України від 16 липня 2024 року № 3860-ІХ «Про внесення змін до деяких законів України щодо паралельного імпорту лікарських засобів» з метою удосконалення умов функціонування національної системи </w:t>
      </w:r>
      <w:proofErr w:type="spellStart"/>
      <w:r w:rsidR="00DB6EE3" w:rsidRPr="005F7254">
        <w:rPr>
          <w:szCs w:val="28"/>
        </w:rPr>
        <w:t>закупівель</w:t>
      </w:r>
      <w:proofErr w:type="spellEnd"/>
      <w:r w:rsidR="00DB6EE3" w:rsidRPr="005F7254">
        <w:rPr>
          <w:szCs w:val="28"/>
        </w:rPr>
        <w:t xml:space="preserve"> у сфері охорони здоров’я за кошти державного бюджету, підвищення рівня забезпечення населення лікарськими засобами та для приведення актів Міністерства охорони здоров’я України у відповідність до вимог законодавства України.</w:t>
      </w:r>
    </w:p>
    <w:p w14:paraId="2DC8FF23" w14:textId="70DEA199" w:rsidR="00CC6A64" w:rsidRDefault="00CC6A64" w:rsidP="00D95A6B">
      <w:pPr>
        <w:widowControl w:val="0"/>
        <w:ind w:right="102" w:firstLine="709"/>
        <w:jc w:val="both"/>
        <w:rPr>
          <w:bCs/>
          <w:szCs w:val="28"/>
        </w:rPr>
      </w:pPr>
    </w:p>
    <w:p w14:paraId="14EA3B4C" w14:textId="239D9082" w:rsidR="00901F76" w:rsidRPr="00AE6257" w:rsidRDefault="00901F76" w:rsidP="00901F76">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наказу «</w:t>
      </w:r>
      <w:r w:rsidRPr="00901F76">
        <w:rPr>
          <w:b/>
          <w:sz w:val="36"/>
          <w:szCs w:val="36"/>
        </w:rPr>
        <w:t>Про затвердження форм заяв 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 про внесення змін до відомостей, що містяться в Єдиному реєстрі обладнання, порядку їх заповнення та форми витягу з Єдиного</w:t>
      </w:r>
      <w:r w:rsidRPr="00003B1A">
        <w:rPr>
          <w:b/>
          <w:sz w:val="36"/>
          <w:szCs w:val="36"/>
        </w:rPr>
        <w:t xml:space="preserve"> реєстру обладнання</w:t>
      </w:r>
      <w:r w:rsidRPr="00AE6257">
        <w:rPr>
          <w:b/>
          <w:sz w:val="36"/>
          <w:szCs w:val="36"/>
        </w:rPr>
        <w:t xml:space="preserve">», </w:t>
      </w:r>
      <w:proofErr w:type="spellStart"/>
      <w:r w:rsidRPr="00AE6257">
        <w:rPr>
          <w:b/>
          <w:sz w:val="36"/>
          <w:szCs w:val="36"/>
        </w:rPr>
        <w:t>вх</w:t>
      </w:r>
      <w:proofErr w:type="spellEnd"/>
      <w:r w:rsidRPr="00AE6257">
        <w:rPr>
          <w:b/>
          <w:sz w:val="36"/>
          <w:szCs w:val="36"/>
        </w:rPr>
        <w:t>. 6</w:t>
      </w:r>
      <w:r>
        <w:rPr>
          <w:b/>
          <w:sz w:val="36"/>
          <w:szCs w:val="36"/>
        </w:rPr>
        <w:t>97</w:t>
      </w:r>
      <w:r w:rsidRPr="00AE6257">
        <w:rPr>
          <w:b/>
          <w:sz w:val="36"/>
          <w:szCs w:val="36"/>
        </w:rPr>
        <w:t xml:space="preserve">, розробник </w:t>
      </w:r>
      <w:r>
        <w:rPr>
          <w:b/>
          <w:sz w:val="36"/>
          <w:szCs w:val="36"/>
        </w:rPr>
        <w:t>–</w:t>
      </w:r>
      <w:r w:rsidRPr="00AE6257">
        <w:rPr>
          <w:b/>
          <w:sz w:val="36"/>
          <w:szCs w:val="36"/>
        </w:rPr>
        <w:t xml:space="preserve"> М</w:t>
      </w:r>
      <w:r>
        <w:rPr>
          <w:b/>
          <w:sz w:val="36"/>
          <w:szCs w:val="36"/>
        </w:rPr>
        <w:t>інфін</w:t>
      </w:r>
      <w:r w:rsidRPr="00AE6257">
        <w:rPr>
          <w:b/>
          <w:sz w:val="36"/>
          <w:szCs w:val="36"/>
        </w:rPr>
        <w:t>.</w:t>
      </w:r>
    </w:p>
    <w:p w14:paraId="3E6CE7A9" w14:textId="753B75EB" w:rsidR="00901F76" w:rsidRDefault="00901F76" w:rsidP="00D95A6B">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метою </w:t>
      </w:r>
      <w:r w:rsidRPr="00901F76">
        <w:rPr>
          <w:bCs/>
          <w:szCs w:val="28"/>
        </w:rPr>
        <w:t xml:space="preserve">виконання норм статті 38 Закону України від 18 липня 2024 року № 3817-ІХ «Про державне регулювання виробництва і обігу </w:t>
      </w:r>
      <w:r w:rsidRPr="00901F76">
        <w:rPr>
          <w:bCs/>
          <w:szCs w:val="28"/>
        </w:rPr>
        <w:lastRenderedPageBreak/>
        <w:t>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bCs/>
          <w:szCs w:val="28"/>
        </w:rPr>
        <w:t>.</w:t>
      </w:r>
    </w:p>
    <w:p w14:paraId="42E70612" w14:textId="77777777" w:rsidR="00DC11A6" w:rsidRDefault="00DC11A6" w:rsidP="00D95A6B">
      <w:pPr>
        <w:widowControl w:val="0"/>
        <w:ind w:right="102" w:firstLine="709"/>
        <w:jc w:val="both"/>
        <w:rPr>
          <w:bCs/>
          <w:szCs w:val="28"/>
        </w:rPr>
      </w:pPr>
      <w:proofErr w:type="spellStart"/>
      <w:r w:rsidRPr="00DC11A6">
        <w:rPr>
          <w:bCs/>
          <w:szCs w:val="28"/>
        </w:rPr>
        <w:t>Проєктом</w:t>
      </w:r>
      <w:proofErr w:type="spellEnd"/>
      <w:r w:rsidRPr="00DC11A6">
        <w:rPr>
          <w:bCs/>
          <w:szCs w:val="28"/>
        </w:rPr>
        <w:t xml:space="preserve"> наказу передбачено: </w:t>
      </w:r>
    </w:p>
    <w:p w14:paraId="4D21C684" w14:textId="77777777" w:rsidR="00DC11A6" w:rsidRPr="00DC11A6" w:rsidRDefault="00DC11A6" w:rsidP="00DC11A6">
      <w:pPr>
        <w:pStyle w:val="ad"/>
        <w:widowControl w:val="0"/>
        <w:numPr>
          <w:ilvl w:val="0"/>
          <w:numId w:val="51"/>
        </w:numPr>
        <w:ind w:right="102"/>
        <w:jc w:val="both"/>
        <w:rPr>
          <w:bCs/>
          <w:szCs w:val="28"/>
        </w:rPr>
      </w:pPr>
      <w:r w:rsidRPr="00DC11A6">
        <w:rPr>
          <w:bCs/>
          <w:szCs w:val="28"/>
        </w:rPr>
        <w:t xml:space="preserve">затвердити форми заяв 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 про внесення змін до відомостей, що містяться в Єдиному реєстрі обладнання, та порядок їх заповнення, а також форму витягу з Єдиного реєстру обладнання; </w:t>
      </w:r>
    </w:p>
    <w:p w14:paraId="0802BD61" w14:textId="33E0AB8B" w:rsidR="00DC11A6" w:rsidRDefault="00DC11A6" w:rsidP="00DC11A6">
      <w:pPr>
        <w:pStyle w:val="ad"/>
        <w:widowControl w:val="0"/>
        <w:numPr>
          <w:ilvl w:val="0"/>
          <w:numId w:val="51"/>
        </w:numPr>
        <w:ind w:right="102"/>
        <w:jc w:val="both"/>
        <w:rPr>
          <w:bCs/>
          <w:szCs w:val="28"/>
        </w:rPr>
      </w:pPr>
      <w:r w:rsidRPr="00DC11A6">
        <w:rPr>
          <w:bCs/>
          <w:szCs w:val="28"/>
        </w:rPr>
        <w:t>визнати таким, що втратив чинність наказ Міністерства фінансів України від 29 лютого 2024 року № 99 «Про затвердження форм заяв про реєстрацію обладнання для підготовки або обробки тютюну, тютюнової сировини, промислового виробництва тютюнових виробів в Єдиному державному реєстрі 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тютюнової сировини, промислового виробництва тютюнових виробів», зареєстрований у Міністерстві юстиції України 14 березня 2024 року за № 382/41727.</w:t>
      </w:r>
    </w:p>
    <w:p w14:paraId="7A548F7D" w14:textId="77777777" w:rsidR="00962DCD" w:rsidRDefault="00962DCD" w:rsidP="00962DCD">
      <w:pPr>
        <w:widowControl w:val="0"/>
        <w:ind w:right="102"/>
        <w:jc w:val="both"/>
        <w:rPr>
          <w:bCs/>
          <w:szCs w:val="28"/>
        </w:rPr>
      </w:pPr>
    </w:p>
    <w:p w14:paraId="55D31503" w14:textId="3FB37931" w:rsidR="00937B2E" w:rsidRPr="00AE6257" w:rsidRDefault="00937B2E" w:rsidP="00937B2E">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ЗУ «</w:t>
      </w:r>
      <w:r w:rsidRPr="00937B2E">
        <w:rPr>
          <w:b/>
          <w:sz w:val="36"/>
          <w:szCs w:val="36"/>
        </w:rPr>
        <w:t>Про внесення змін до деяких законодавчих актів України щодо врегулювання питання державного нагляду у сферах електронних комунікацій та радіочастотного спектра в умовах надзвичайного та воєнного стану</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700</w:t>
      </w:r>
      <w:r w:rsidRPr="00AE6257">
        <w:rPr>
          <w:b/>
          <w:sz w:val="36"/>
          <w:szCs w:val="36"/>
        </w:rPr>
        <w:t xml:space="preserve">, розробник - </w:t>
      </w:r>
      <w:r>
        <w:rPr>
          <w:b/>
          <w:sz w:val="36"/>
          <w:szCs w:val="36"/>
        </w:rPr>
        <w:t>НКЕК</w:t>
      </w:r>
      <w:r w:rsidRPr="00AE6257">
        <w:rPr>
          <w:b/>
          <w:sz w:val="36"/>
          <w:szCs w:val="36"/>
        </w:rPr>
        <w:t>.</w:t>
      </w:r>
    </w:p>
    <w:p w14:paraId="5B07A014" w14:textId="2930E222" w:rsidR="00962DCD" w:rsidRDefault="00937B2E" w:rsidP="00937B2E">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0709E6" w:rsidRPr="000709E6">
        <w:rPr>
          <w:bCs/>
          <w:szCs w:val="28"/>
        </w:rPr>
        <w:t>удосконалення процедури державного нагляду у сферах електронних комунікацій та радіочастотного спектра в умовах надзвичайного та воєнного стану.</w:t>
      </w:r>
    </w:p>
    <w:p w14:paraId="405221D2" w14:textId="77777777" w:rsidR="000709E6" w:rsidRDefault="000709E6" w:rsidP="00937B2E">
      <w:pPr>
        <w:widowControl w:val="0"/>
        <w:ind w:right="102" w:firstLine="708"/>
        <w:jc w:val="both"/>
        <w:rPr>
          <w:bCs/>
          <w:szCs w:val="28"/>
        </w:rPr>
      </w:pPr>
      <w:r w:rsidRPr="000709E6">
        <w:rPr>
          <w:bCs/>
          <w:szCs w:val="28"/>
        </w:rPr>
        <w:t xml:space="preserve">Проектом </w:t>
      </w:r>
      <w:proofErr w:type="spellStart"/>
      <w:r w:rsidRPr="000709E6">
        <w:rPr>
          <w:bCs/>
          <w:szCs w:val="28"/>
        </w:rPr>
        <w:t>акта</w:t>
      </w:r>
      <w:proofErr w:type="spellEnd"/>
      <w:r w:rsidRPr="000709E6">
        <w:rPr>
          <w:bCs/>
          <w:szCs w:val="28"/>
        </w:rPr>
        <w:t xml:space="preserve"> пропонується </w:t>
      </w:r>
      <w:proofErr w:type="spellStart"/>
      <w:r w:rsidRPr="000709E6">
        <w:rPr>
          <w:bCs/>
          <w:szCs w:val="28"/>
        </w:rPr>
        <w:t>внести</w:t>
      </w:r>
      <w:proofErr w:type="spellEnd"/>
      <w:r w:rsidRPr="000709E6">
        <w:rPr>
          <w:bCs/>
          <w:szCs w:val="28"/>
        </w:rPr>
        <w:t xml:space="preserve"> зміни до Закону України «Про електронні комунікації», та зокрема передбачається: </w:t>
      </w:r>
    </w:p>
    <w:p w14:paraId="4DB5333E" w14:textId="77777777" w:rsidR="000709E6" w:rsidRDefault="000709E6" w:rsidP="00937B2E">
      <w:pPr>
        <w:widowControl w:val="0"/>
        <w:ind w:right="102" w:firstLine="708"/>
        <w:jc w:val="both"/>
        <w:rPr>
          <w:bCs/>
          <w:szCs w:val="28"/>
        </w:rPr>
      </w:pPr>
      <w:r w:rsidRPr="000709E6">
        <w:rPr>
          <w:bCs/>
          <w:szCs w:val="28"/>
        </w:rPr>
        <w:t xml:space="preserve">доповнити новими підставами для прийняття рішення регуляторного органу про проведення позапланової перевірки, а саме: </w:t>
      </w:r>
    </w:p>
    <w:p w14:paraId="6B205A10" w14:textId="77777777" w:rsidR="003A09B0" w:rsidRDefault="000709E6" w:rsidP="00937B2E">
      <w:pPr>
        <w:widowControl w:val="0"/>
        <w:ind w:right="102" w:firstLine="708"/>
        <w:jc w:val="both"/>
        <w:rPr>
          <w:bCs/>
          <w:szCs w:val="28"/>
        </w:rPr>
      </w:pPr>
      <w:r w:rsidRPr="000709E6">
        <w:rPr>
          <w:bCs/>
          <w:szCs w:val="28"/>
        </w:rPr>
        <w:t xml:space="preserve">надходження до регуляторного органу обґрунтованого звернення з додаванням підтверджуючих документів чи їх копій (за наявності) від центрального органу виконавчої влади у сферах електронних комунікацій та радіочастотного спектра про порушення законодавства про електронні комунікації та/або радіочастотний спектр в умовах надзвичайного та воєнного стану; </w:t>
      </w:r>
    </w:p>
    <w:p w14:paraId="5A8E86A2" w14:textId="77777777" w:rsidR="003A09B0" w:rsidRDefault="000709E6" w:rsidP="00937B2E">
      <w:pPr>
        <w:widowControl w:val="0"/>
        <w:ind w:right="102" w:firstLine="708"/>
        <w:jc w:val="both"/>
        <w:rPr>
          <w:bCs/>
          <w:szCs w:val="28"/>
        </w:rPr>
      </w:pPr>
      <w:r w:rsidRPr="000709E6">
        <w:rPr>
          <w:bCs/>
          <w:szCs w:val="28"/>
        </w:rPr>
        <w:t>з метою перевірки виконання постачальниками електронних комунікаційних мереж та/або послуг розпоряджень національного центру оперативно-технічного</w:t>
      </w:r>
      <w:r>
        <w:rPr>
          <w:bCs/>
          <w:szCs w:val="28"/>
        </w:rPr>
        <w:t xml:space="preserve"> </w:t>
      </w:r>
      <w:r w:rsidRPr="000709E6">
        <w:rPr>
          <w:bCs/>
          <w:szCs w:val="28"/>
        </w:rPr>
        <w:t xml:space="preserve">управління електронними комунікаційними мережами України в умовах надзвичайного або воєнного стану; </w:t>
      </w:r>
    </w:p>
    <w:p w14:paraId="4AB16603" w14:textId="77777777" w:rsidR="003A09B0" w:rsidRDefault="000709E6" w:rsidP="00937B2E">
      <w:pPr>
        <w:widowControl w:val="0"/>
        <w:ind w:right="102" w:firstLine="708"/>
        <w:jc w:val="both"/>
        <w:rPr>
          <w:bCs/>
          <w:szCs w:val="28"/>
        </w:rPr>
      </w:pPr>
      <w:r w:rsidRPr="000709E6">
        <w:rPr>
          <w:bCs/>
          <w:szCs w:val="28"/>
        </w:rPr>
        <w:t xml:space="preserve">встановити відповідальність за порушення законодавства про електронні комунікації та радіочастотний спектр, а саме за невиконання припису уповноваженої </w:t>
      </w:r>
      <w:r w:rsidRPr="000709E6">
        <w:rPr>
          <w:bCs/>
          <w:szCs w:val="28"/>
        </w:rPr>
        <w:lastRenderedPageBreak/>
        <w:t xml:space="preserve">посадової особи регуляторного органу про усунення порушень законодавства про електронні комунікації та радіочастотний спектр; </w:t>
      </w:r>
    </w:p>
    <w:p w14:paraId="1EB65BB7" w14:textId="77777777" w:rsidR="003A09B0" w:rsidRDefault="000709E6" w:rsidP="00937B2E">
      <w:pPr>
        <w:widowControl w:val="0"/>
        <w:ind w:right="102" w:firstLine="708"/>
        <w:jc w:val="both"/>
        <w:rPr>
          <w:bCs/>
          <w:szCs w:val="28"/>
        </w:rPr>
      </w:pPr>
      <w:r w:rsidRPr="000709E6">
        <w:rPr>
          <w:bCs/>
          <w:szCs w:val="28"/>
        </w:rPr>
        <w:t xml:space="preserve">встановити адміністративно-господарські санкції: </w:t>
      </w:r>
    </w:p>
    <w:p w14:paraId="5A93CF32" w14:textId="54E93938" w:rsidR="000709E6" w:rsidRDefault="000709E6" w:rsidP="00937B2E">
      <w:pPr>
        <w:widowControl w:val="0"/>
        <w:ind w:right="102" w:firstLine="708"/>
        <w:jc w:val="both"/>
        <w:rPr>
          <w:bCs/>
          <w:szCs w:val="28"/>
        </w:rPr>
      </w:pPr>
      <w:r w:rsidRPr="000709E6">
        <w:rPr>
          <w:bCs/>
          <w:szCs w:val="28"/>
        </w:rPr>
        <w:t>у разі невиконання розпорядження національного центру оперативно</w:t>
      </w:r>
      <w:r w:rsidR="003A09B0">
        <w:rPr>
          <w:bCs/>
          <w:szCs w:val="28"/>
        </w:rPr>
        <w:t>-</w:t>
      </w:r>
      <w:r w:rsidRPr="000709E6">
        <w:rPr>
          <w:bCs/>
          <w:szCs w:val="28"/>
        </w:rPr>
        <w:t xml:space="preserve">технічного управління електронними комунікаційними мережами України в умовах надзвичайного або воєнного стану, передбаченого частиною восьмою статті 32 цього Закону – штраф у розмірі: 1 тисячі неоподатковуваних мінімумів доходів громадян - для суб’єктів мікро- та малого підприємництва, 2 тисяч неоподатковуваних мінімумів доходів громадян - для суб’єктів середнього підприємництва, 5 тисяч неоподатковуваних мінімумів доходів громадян - для суб’єктів великого підприємництва. </w:t>
      </w:r>
    </w:p>
    <w:p w14:paraId="24399090" w14:textId="3B44D45D" w:rsidR="000709E6" w:rsidRDefault="000709E6" w:rsidP="00937B2E">
      <w:pPr>
        <w:widowControl w:val="0"/>
        <w:ind w:right="102" w:firstLine="708"/>
        <w:jc w:val="both"/>
        <w:rPr>
          <w:bCs/>
          <w:szCs w:val="28"/>
        </w:rPr>
      </w:pPr>
      <w:r w:rsidRPr="000709E6">
        <w:rPr>
          <w:bCs/>
          <w:szCs w:val="28"/>
        </w:rPr>
        <w:t>У разі повторного протягом календарного року вчинення передбаченого цим пунктом порушення застосовується штраф у 5 розмірі 2 тисяч, 5 тисяч та 10 тисяч неоподатковуваних мінімумів доходів громадян відповідно.</w:t>
      </w:r>
    </w:p>
    <w:p w14:paraId="4C4C189D" w14:textId="25EAC99A" w:rsidR="000709E6" w:rsidRDefault="000709E6" w:rsidP="00937B2E">
      <w:pPr>
        <w:widowControl w:val="0"/>
        <w:ind w:right="102" w:firstLine="708"/>
        <w:jc w:val="both"/>
        <w:rPr>
          <w:bCs/>
          <w:szCs w:val="28"/>
        </w:rPr>
      </w:pPr>
      <w:r w:rsidRPr="000709E6">
        <w:rPr>
          <w:bCs/>
          <w:szCs w:val="28"/>
        </w:rPr>
        <w:t xml:space="preserve">Також </w:t>
      </w:r>
      <w:proofErr w:type="spellStart"/>
      <w:r w:rsidRPr="000709E6">
        <w:rPr>
          <w:bCs/>
          <w:szCs w:val="28"/>
        </w:rPr>
        <w:t>про</w:t>
      </w:r>
      <w:r>
        <w:rPr>
          <w:bCs/>
          <w:szCs w:val="28"/>
        </w:rPr>
        <w:t>є</w:t>
      </w:r>
      <w:r w:rsidRPr="000709E6">
        <w:rPr>
          <w:bCs/>
          <w:szCs w:val="28"/>
        </w:rPr>
        <w:t>ктом</w:t>
      </w:r>
      <w:proofErr w:type="spellEnd"/>
      <w:r w:rsidRPr="000709E6">
        <w:rPr>
          <w:bCs/>
          <w:szCs w:val="28"/>
        </w:rPr>
        <w:t xml:space="preserve"> </w:t>
      </w:r>
      <w:proofErr w:type="spellStart"/>
      <w:r w:rsidRPr="000709E6">
        <w:rPr>
          <w:bCs/>
          <w:szCs w:val="28"/>
        </w:rPr>
        <w:t>акта</w:t>
      </w:r>
      <w:proofErr w:type="spellEnd"/>
      <w:r w:rsidRPr="000709E6">
        <w:rPr>
          <w:bCs/>
          <w:szCs w:val="28"/>
        </w:rPr>
        <w:t xml:space="preserve"> пропонується </w:t>
      </w:r>
      <w:proofErr w:type="spellStart"/>
      <w:r w:rsidRPr="000709E6">
        <w:rPr>
          <w:bCs/>
          <w:szCs w:val="28"/>
        </w:rPr>
        <w:t>внести</w:t>
      </w:r>
      <w:proofErr w:type="spellEnd"/>
      <w:r w:rsidRPr="000709E6">
        <w:rPr>
          <w:bCs/>
          <w:szCs w:val="28"/>
        </w:rPr>
        <w:t xml:space="preserve"> зміни до Закону України «Про захист інтересів суб’єктів подання звітності та інших документів у період дії воєнного стану або стану війни», доповнивши положеннями, що вказаний Закон не поширюватиметься на відносини, що врегульовані Законом України «Про електронні комунікації».</w:t>
      </w:r>
    </w:p>
    <w:p w14:paraId="3F427E48" w14:textId="77777777" w:rsidR="00003B1A" w:rsidRDefault="00003B1A" w:rsidP="00937B2E">
      <w:pPr>
        <w:widowControl w:val="0"/>
        <w:ind w:right="102" w:firstLine="708"/>
        <w:jc w:val="both"/>
        <w:rPr>
          <w:bCs/>
          <w:szCs w:val="28"/>
        </w:rPr>
      </w:pPr>
    </w:p>
    <w:p w14:paraId="3B4E47EF" w14:textId="1360F98D" w:rsidR="00003B1A" w:rsidRPr="00AE6257" w:rsidRDefault="00003B1A" w:rsidP="00003B1A">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002E72B0">
        <w:rPr>
          <w:b/>
          <w:sz w:val="36"/>
          <w:szCs w:val="36"/>
        </w:rPr>
        <w:t>п</w:t>
      </w:r>
      <w:r w:rsidR="002E72B0" w:rsidRPr="002E72B0">
        <w:rPr>
          <w:b/>
          <w:sz w:val="36"/>
          <w:szCs w:val="36"/>
        </w:rPr>
        <w:t>останов</w:t>
      </w:r>
      <w:r w:rsidR="002E72B0">
        <w:rPr>
          <w:b/>
          <w:sz w:val="36"/>
          <w:szCs w:val="36"/>
        </w:rPr>
        <w:t>и</w:t>
      </w:r>
      <w:r w:rsidR="002E72B0" w:rsidRPr="002E72B0">
        <w:rPr>
          <w:b/>
          <w:sz w:val="36"/>
          <w:szCs w:val="36"/>
        </w:rPr>
        <w:t xml:space="preserve"> КМУ </w:t>
      </w:r>
      <w:r w:rsidR="002E72B0">
        <w:rPr>
          <w:b/>
          <w:sz w:val="36"/>
          <w:szCs w:val="36"/>
        </w:rPr>
        <w:t>«</w:t>
      </w:r>
      <w:r w:rsidR="002E72B0" w:rsidRPr="002E72B0">
        <w:rPr>
          <w:b/>
          <w:sz w:val="36"/>
          <w:szCs w:val="36"/>
        </w:rPr>
        <w:t>Про внесення змін до постанови Кабінету Міністрів України від 7 вересня 1993 р. № 706</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sidR="002E72B0">
        <w:rPr>
          <w:b/>
          <w:sz w:val="36"/>
          <w:szCs w:val="36"/>
        </w:rPr>
        <w:t>717</w:t>
      </w:r>
      <w:r w:rsidRPr="00AE6257">
        <w:rPr>
          <w:b/>
          <w:sz w:val="36"/>
          <w:szCs w:val="36"/>
        </w:rPr>
        <w:t xml:space="preserve">, розробник </w:t>
      </w:r>
      <w:r>
        <w:rPr>
          <w:b/>
          <w:sz w:val="36"/>
          <w:szCs w:val="36"/>
        </w:rPr>
        <w:t>–</w:t>
      </w:r>
      <w:r w:rsidRPr="00AE6257">
        <w:rPr>
          <w:b/>
          <w:sz w:val="36"/>
          <w:szCs w:val="36"/>
        </w:rPr>
        <w:t xml:space="preserve"> </w:t>
      </w:r>
      <w:proofErr w:type="spellStart"/>
      <w:r w:rsidR="002E72B0">
        <w:rPr>
          <w:b/>
          <w:sz w:val="36"/>
          <w:szCs w:val="36"/>
        </w:rPr>
        <w:t>Нацполіція</w:t>
      </w:r>
      <w:proofErr w:type="spellEnd"/>
      <w:r w:rsidRPr="00AE6257">
        <w:rPr>
          <w:b/>
          <w:sz w:val="36"/>
          <w:szCs w:val="36"/>
        </w:rPr>
        <w:t>.</w:t>
      </w:r>
    </w:p>
    <w:p w14:paraId="760CE862" w14:textId="33EEF235" w:rsidR="003740B5" w:rsidRDefault="00003B1A" w:rsidP="00003B1A">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sidR="003740B5" w:rsidRPr="003740B5">
        <w:rPr>
          <w:bCs/>
          <w:szCs w:val="28"/>
        </w:rPr>
        <w:t>на виконання пункту 91 Плану заходів щодо дерегуляції господарської діяльності та покращення бізнес-клімату відповідно до розпорядження Кабінету Міністрів України від 04 грудня 2019 року № 1413-р, доручення МВС від 17 вересня 2024 року № 94/01/12 «Про забезпечення реалізації Плану заходів щодо дерегуляції господарської діяльності та покращення бізнес-клімату, затвердженого розпорядженням Кабінету Міністрів України від 04 грудня 2019 року № 1413».</w:t>
      </w:r>
    </w:p>
    <w:p w14:paraId="2EF32E25" w14:textId="7B1D2EA3" w:rsidR="003740B5" w:rsidRDefault="003740B5" w:rsidP="00003B1A">
      <w:pPr>
        <w:widowControl w:val="0"/>
        <w:ind w:right="102" w:firstLine="708"/>
        <w:jc w:val="both"/>
        <w:rPr>
          <w:bCs/>
          <w:szCs w:val="28"/>
        </w:rPr>
      </w:pPr>
      <w:r w:rsidRPr="003740B5">
        <w:rPr>
          <w:bCs/>
          <w:szCs w:val="28"/>
        </w:rPr>
        <w:t xml:space="preserve">Положення </w:t>
      </w:r>
      <w:proofErr w:type="spellStart"/>
      <w:r w:rsidRPr="003740B5">
        <w:rPr>
          <w:bCs/>
          <w:szCs w:val="28"/>
        </w:rPr>
        <w:t>проєкту</w:t>
      </w:r>
      <w:proofErr w:type="spellEnd"/>
      <w:r w:rsidRPr="003740B5">
        <w:rPr>
          <w:bCs/>
          <w:szCs w:val="28"/>
        </w:rPr>
        <w:t xml:space="preserve"> </w:t>
      </w:r>
      <w:proofErr w:type="spellStart"/>
      <w:r w:rsidRPr="003740B5">
        <w:rPr>
          <w:bCs/>
          <w:szCs w:val="28"/>
        </w:rPr>
        <w:t>акта</w:t>
      </w:r>
      <w:proofErr w:type="spellEnd"/>
      <w:r w:rsidRPr="003740B5">
        <w:rPr>
          <w:bCs/>
          <w:szCs w:val="28"/>
        </w:rPr>
        <w:t xml:space="preserve"> спрямовані на скасування дозволу на здійснення діяльності з виготовлення та реалізації спеціальних засобів самооборони, а також приведення Положення про порядок продажу, придбання, реєстрації, обліку і застосування спеціальних засобів самооборони, заряджених речовинами сльозоточивої та дратівної дії, затвердженого постановою Кабінету Міністрів України від 07 вересня 1993 року № 706, у відповідність до пункту 8 розділу II (Прикінцеві та перехідні положення) Закону України «Про внесення змін до деяких законодавчих актів України у зв’язку з прийняттям Закону України «Про Національну поліцію».</w:t>
      </w:r>
    </w:p>
    <w:p w14:paraId="5E3CDB6A" w14:textId="77777777" w:rsidR="003740B5" w:rsidRPr="002300ED" w:rsidRDefault="003740B5" w:rsidP="00003B1A">
      <w:pPr>
        <w:widowControl w:val="0"/>
        <w:ind w:right="102" w:firstLine="708"/>
        <w:jc w:val="both"/>
        <w:rPr>
          <w:b/>
          <w:sz w:val="36"/>
          <w:szCs w:val="36"/>
        </w:rPr>
      </w:pPr>
    </w:p>
    <w:p w14:paraId="18640A09" w14:textId="2230822E" w:rsidR="002300ED" w:rsidRPr="00AE6257" w:rsidRDefault="002300ED" w:rsidP="002300ED">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2E72B0">
        <w:rPr>
          <w:b/>
          <w:sz w:val="36"/>
          <w:szCs w:val="36"/>
        </w:rPr>
        <w:t>останов</w:t>
      </w:r>
      <w:r>
        <w:rPr>
          <w:b/>
          <w:sz w:val="36"/>
          <w:szCs w:val="36"/>
        </w:rPr>
        <w:t>и</w:t>
      </w:r>
      <w:r w:rsidRPr="002E72B0">
        <w:rPr>
          <w:b/>
          <w:sz w:val="36"/>
          <w:szCs w:val="36"/>
        </w:rPr>
        <w:t xml:space="preserve"> КМУ </w:t>
      </w:r>
      <w:r>
        <w:rPr>
          <w:b/>
          <w:sz w:val="36"/>
          <w:szCs w:val="36"/>
        </w:rPr>
        <w:t>«</w:t>
      </w:r>
      <w:r w:rsidRPr="002300ED">
        <w:rPr>
          <w:b/>
          <w:sz w:val="36"/>
          <w:szCs w:val="36"/>
        </w:rPr>
        <w:t>Деякі питання захисту інтересів власників земельних ділянок та застосування адміністративної процедури у сфері земельних відносин</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727</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Держгеокадастр</w:t>
      </w:r>
      <w:proofErr w:type="spellEnd"/>
      <w:r w:rsidRPr="00AE6257">
        <w:rPr>
          <w:b/>
          <w:sz w:val="36"/>
          <w:szCs w:val="36"/>
        </w:rPr>
        <w:t>.</w:t>
      </w:r>
    </w:p>
    <w:p w14:paraId="59BD8139" w14:textId="552672FF" w:rsidR="003740B5" w:rsidRDefault="002300ED" w:rsidP="002300ED">
      <w:pPr>
        <w:widowControl w:val="0"/>
        <w:ind w:right="102" w:firstLine="708"/>
        <w:jc w:val="both"/>
        <w:rPr>
          <w:bCs/>
          <w:szCs w:val="28"/>
        </w:rPr>
      </w:pPr>
      <w:proofErr w:type="spellStart"/>
      <w:r w:rsidRPr="00AE6257">
        <w:rPr>
          <w:bCs/>
          <w:szCs w:val="28"/>
        </w:rPr>
        <w:lastRenderedPageBreak/>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w:t>
      </w:r>
      <w:r w:rsidR="006B12C8">
        <w:rPr>
          <w:bCs/>
          <w:szCs w:val="28"/>
        </w:rPr>
        <w:t xml:space="preserve"> з метою</w:t>
      </w:r>
      <w:r w:rsidRPr="00AE6257">
        <w:rPr>
          <w:bCs/>
          <w:szCs w:val="28"/>
        </w:rPr>
        <w:t xml:space="preserve"> </w:t>
      </w:r>
      <w:r w:rsidR="006B12C8" w:rsidRPr="006B12C8">
        <w:rPr>
          <w:bCs/>
          <w:szCs w:val="28"/>
        </w:rPr>
        <w:t xml:space="preserve">приведення Порядку проведення інвентаризації земель, затвердженого постановою Кабінету Міністрів України від 5 червня 2019 р. № 476, Положення про Державний фонд документації із землеустрою та оцінки земель, затвердженого постановою Кабінету Міністрів України від 17 листопада 2004 р. № 1553, Переліку адміністративних послуг, що надаються </w:t>
      </w:r>
      <w:proofErr w:type="spellStart"/>
      <w:r w:rsidR="006B12C8" w:rsidRPr="006B12C8">
        <w:rPr>
          <w:bCs/>
          <w:szCs w:val="28"/>
        </w:rPr>
        <w:t>Держгеокадастром</w:t>
      </w:r>
      <w:proofErr w:type="spellEnd"/>
      <w:r w:rsidR="006B12C8" w:rsidRPr="006B12C8">
        <w:rPr>
          <w:bCs/>
          <w:szCs w:val="28"/>
        </w:rPr>
        <w:t xml:space="preserve"> та його територіальними органами на безоплатній основі, згідно з додатком 3, затвердженого постановою Кабінету Міністрів України від 01 серпня 2011 року № 835, Порядку визнання статусу </w:t>
      </w:r>
      <w:proofErr w:type="spellStart"/>
      <w:r w:rsidR="006B12C8" w:rsidRPr="006B12C8">
        <w:rPr>
          <w:bCs/>
          <w:szCs w:val="28"/>
        </w:rPr>
        <w:t>саморегулівних</w:t>
      </w:r>
      <w:proofErr w:type="spellEnd"/>
      <w:r w:rsidR="006B12C8" w:rsidRPr="006B12C8">
        <w:rPr>
          <w:bCs/>
          <w:szCs w:val="28"/>
        </w:rPr>
        <w:t xml:space="preserve"> організацій у сфері землеустрою та у сфері топографо-геодезичної і картографічної діяльності, затвердженого постановою Кабінету Міністрів України від 05 червня 2013 р. № 398, Положення про Державну службу України з питань геодезії, картографії та кадастру, затвердженого постановою Кабінету Міністрів України від 14 січня 2015 р. № 15 (у редакції постанови Кабінету Міністрів України від 9 грудня 2021 р. № 1302), та постанови Кабінету Міністрів України від 12 березня 2024 р. № 286 «Про запобігання нецільовому використанню земель, які займало Каховське водосховище» у відповідність із вимогами чинного законодавства та для забезпечення організації надходження матеріалів до Державного фонду документації із землеустрою та оцінки земель.</w:t>
      </w:r>
    </w:p>
    <w:p w14:paraId="3D1C8716" w14:textId="77777777" w:rsidR="003B6258" w:rsidRDefault="003B6258" w:rsidP="002300ED">
      <w:pPr>
        <w:widowControl w:val="0"/>
        <w:ind w:right="102" w:firstLine="708"/>
        <w:jc w:val="both"/>
        <w:rPr>
          <w:bCs/>
          <w:szCs w:val="28"/>
        </w:rPr>
      </w:pPr>
    </w:p>
    <w:p w14:paraId="4D1091E2" w14:textId="20D36A7B" w:rsidR="003B6258" w:rsidRPr="00AE6257" w:rsidRDefault="003B6258" w:rsidP="003B6258">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3B6258">
        <w:rPr>
          <w:b/>
          <w:sz w:val="36"/>
          <w:szCs w:val="36"/>
        </w:rPr>
        <w:t>н</w:t>
      </w:r>
      <w:r w:rsidRPr="003B6258">
        <w:rPr>
          <w:b/>
          <w:sz w:val="36"/>
          <w:szCs w:val="36"/>
        </w:rPr>
        <w:t>аказ</w:t>
      </w:r>
      <w:r w:rsidRPr="003B6258">
        <w:rPr>
          <w:b/>
          <w:sz w:val="36"/>
          <w:szCs w:val="36"/>
        </w:rPr>
        <w:t>у</w:t>
      </w:r>
      <w:r w:rsidRPr="003B6258">
        <w:rPr>
          <w:b/>
          <w:sz w:val="36"/>
          <w:szCs w:val="36"/>
        </w:rPr>
        <w:t xml:space="preserve"> </w:t>
      </w:r>
      <w:r w:rsidRPr="003B6258">
        <w:rPr>
          <w:b/>
          <w:sz w:val="36"/>
          <w:szCs w:val="36"/>
        </w:rPr>
        <w:t>«</w:t>
      </w:r>
      <w:r w:rsidRPr="003B6258">
        <w:rPr>
          <w:b/>
          <w:sz w:val="36"/>
          <w:szCs w:val="36"/>
        </w:rPr>
        <w:t>Про затвердження Інструкції з оперативного інформування та проведення службових розслідувань щодо пожеж, які стались на об’єктах суб’єктів господарювання паливно-енергетичного комплексу</w:t>
      </w:r>
      <w:r w:rsidRPr="003B6258">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7</w:t>
      </w:r>
      <w:r>
        <w:rPr>
          <w:b/>
          <w:sz w:val="36"/>
          <w:szCs w:val="36"/>
        </w:rPr>
        <w:t>74</w:t>
      </w:r>
      <w:r w:rsidRPr="00AE6257">
        <w:rPr>
          <w:b/>
          <w:sz w:val="36"/>
          <w:szCs w:val="36"/>
        </w:rPr>
        <w:t xml:space="preserve">, розробник - </w:t>
      </w:r>
      <w:r>
        <w:rPr>
          <w:b/>
          <w:sz w:val="36"/>
          <w:szCs w:val="36"/>
        </w:rPr>
        <w:t>Міненерго</w:t>
      </w:r>
      <w:r w:rsidRPr="00AE6257">
        <w:rPr>
          <w:b/>
          <w:sz w:val="36"/>
          <w:szCs w:val="36"/>
        </w:rPr>
        <w:t>.</w:t>
      </w:r>
    </w:p>
    <w:p w14:paraId="385D8B09" w14:textId="05442F5B" w:rsidR="003B6258" w:rsidRDefault="003B6258" w:rsidP="002300ED">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Pr="003B6258">
        <w:rPr>
          <w:bCs/>
          <w:szCs w:val="28"/>
        </w:rPr>
        <w:t>встановлення порядку оперативного інформування та проведення службових розслідувань щодо пожеж, які сталися на об’єктах державних підприємств, установ та організацій, що належать до сфери управління Міністерства енергетики України, господарських товариств, щодо яких Міністерство енергетики України здійснює функції з управління корпоративними правами держави та господарських структур, контроль за діяльністю яких здійснює Міністерство енергетики України (далі – суб’єкти господарювання ПЕК).</w:t>
      </w:r>
    </w:p>
    <w:p w14:paraId="667BE0E6" w14:textId="1ADBC7CB" w:rsidR="003B6258" w:rsidRDefault="003B6258" w:rsidP="002300ED">
      <w:pPr>
        <w:widowControl w:val="0"/>
        <w:ind w:right="102" w:firstLine="708"/>
        <w:jc w:val="both"/>
        <w:rPr>
          <w:bCs/>
          <w:szCs w:val="28"/>
        </w:rPr>
      </w:pPr>
      <w:r w:rsidRPr="003B6258">
        <w:rPr>
          <w:bCs/>
          <w:szCs w:val="28"/>
        </w:rPr>
        <w:t xml:space="preserve">Прийняття </w:t>
      </w:r>
      <w:proofErr w:type="spellStart"/>
      <w:r w:rsidRPr="003B6258">
        <w:rPr>
          <w:bCs/>
          <w:szCs w:val="28"/>
        </w:rPr>
        <w:t>проєкту</w:t>
      </w:r>
      <w:proofErr w:type="spellEnd"/>
      <w:r w:rsidRPr="003B6258">
        <w:rPr>
          <w:bCs/>
          <w:szCs w:val="28"/>
        </w:rPr>
        <w:t xml:space="preserve"> наказу </w:t>
      </w:r>
      <w:proofErr w:type="spellStart"/>
      <w:r w:rsidRPr="003B6258">
        <w:rPr>
          <w:bCs/>
          <w:szCs w:val="28"/>
        </w:rPr>
        <w:t>надасть</w:t>
      </w:r>
      <w:proofErr w:type="spellEnd"/>
      <w:r w:rsidRPr="003B6258">
        <w:rPr>
          <w:bCs/>
          <w:szCs w:val="28"/>
        </w:rPr>
        <w:t xml:space="preserve"> можливість встановити порядок оперативного інформування та організації проведення службового розслідування причин та обставин виникнення пожеж на об’єктах суб’єктів господарювання ПЕК, що в свою чергу забезпечить якісну розробку комплексних заходів, спрямованих на поліпшення стану пожежної безпеки суб’єктів господарювання ПЕК.</w:t>
      </w:r>
    </w:p>
    <w:p w14:paraId="4CF6F372" w14:textId="77777777" w:rsidR="00897B64" w:rsidRDefault="00897B64" w:rsidP="002300ED">
      <w:pPr>
        <w:widowControl w:val="0"/>
        <w:ind w:right="102" w:firstLine="708"/>
        <w:jc w:val="both"/>
        <w:rPr>
          <w:bCs/>
          <w:szCs w:val="28"/>
        </w:rPr>
      </w:pPr>
    </w:p>
    <w:p w14:paraId="4B016E12" w14:textId="1677CFD7" w:rsidR="00897B64" w:rsidRPr="00AE6257" w:rsidRDefault="00897B64" w:rsidP="00897B64">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897B64">
        <w:rPr>
          <w:b/>
          <w:sz w:val="36"/>
          <w:szCs w:val="36"/>
        </w:rPr>
        <w:t>п</w:t>
      </w:r>
      <w:r w:rsidRPr="00897B64">
        <w:rPr>
          <w:b/>
          <w:sz w:val="36"/>
          <w:szCs w:val="36"/>
        </w:rPr>
        <w:t>останов</w:t>
      </w:r>
      <w:r w:rsidRPr="00897B64">
        <w:rPr>
          <w:b/>
          <w:sz w:val="36"/>
          <w:szCs w:val="36"/>
        </w:rPr>
        <w:t>и</w:t>
      </w:r>
      <w:r w:rsidRPr="00897B64">
        <w:rPr>
          <w:b/>
          <w:sz w:val="36"/>
          <w:szCs w:val="36"/>
        </w:rPr>
        <w:t xml:space="preserve"> КМУ </w:t>
      </w:r>
      <w:r w:rsidRPr="00897B64">
        <w:rPr>
          <w:b/>
          <w:sz w:val="36"/>
          <w:szCs w:val="36"/>
        </w:rPr>
        <w:t>«</w:t>
      </w:r>
      <w:r w:rsidRPr="00897B64">
        <w:rPr>
          <w:b/>
          <w:sz w:val="36"/>
          <w:szCs w:val="36"/>
        </w:rPr>
        <w:t>Деякі питання щодо провадження господарської діяльності з управління небезпечними відходами</w:t>
      </w:r>
      <w:r w:rsidRPr="003B6258">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7</w:t>
      </w:r>
      <w:r>
        <w:rPr>
          <w:b/>
          <w:sz w:val="36"/>
          <w:szCs w:val="36"/>
        </w:rPr>
        <w:t>88</w:t>
      </w:r>
      <w:r w:rsidRPr="00AE6257">
        <w:rPr>
          <w:b/>
          <w:sz w:val="36"/>
          <w:szCs w:val="36"/>
        </w:rPr>
        <w:t xml:space="preserve">, розробник - </w:t>
      </w:r>
      <w:proofErr w:type="spellStart"/>
      <w:r>
        <w:rPr>
          <w:b/>
          <w:sz w:val="36"/>
          <w:szCs w:val="36"/>
        </w:rPr>
        <w:t>Мін</w:t>
      </w:r>
      <w:r>
        <w:rPr>
          <w:b/>
          <w:sz w:val="36"/>
          <w:szCs w:val="36"/>
        </w:rPr>
        <w:t>довкілля</w:t>
      </w:r>
      <w:proofErr w:type="spellEnd"/>
      <w:r w:rsidRPr="00AE6257">
        <w:rPr>
          <w:b/>
          <w:sz w:val="36"/>
          <w:szCs w:val="36"/>
        </w:rPr>
        <w:t>.</w:t>
      </w:r>
    </w:p>
    <w:p w14:paraId="739C6332" w14:textId="4545451B" w:rsidR="00897B64" w:rsidRDefault="00897B64" w:rsidP="00897B64">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E442DE" w:rsidRPr="00E442DE">
        <w:rPr>
          <w:bCs/>
          <w:szCs w:val="28"/>
        </w:rPr>
        <w:t>приведення Ліцензійних умов провадження</w:t>
      </w:r>
      <w:r w:rsidR="00E442DE" w:rsidRPr="00E442DE">
        <w:rPr>
          <w:szCs w:val="28"/>
        </w:rPr>
        <w:t xml:space="preserve"> господарської діяльності з управління небезпечними відходами</w:t>
      </w:r>
      <w:r w:rsidR="00E442DE" w:rsidRPr="00E442DE">
        <w:rPr>
          <w:bCs/>
          <w:szCs w:val="28"/>
        </w:rPr>
        <w:t xml:space="preserve"> у відповідність з положеннями Законів України «Про управління відходами», «Про ліцензування видів господарської діяльності» (далі – Закон № 222), з урахуванням змін, внесених </w:t>
      </w:r>
      <w:r w:rsidR="00E442DE" w:rsidRPr="00E442DE">
        <w:rPr>
          <w:bCs/>
          <w:szCs w:val="28"/>
        </w:rPr>
        <w:lastRenderedPageBreak/>
        <w:t>Законом України від 10 жовтня 2024 р. № 4017-ІХ «Про внесення змін до деяких законодавчих актів України у зв’язку з прийняттям Закону України “Про адміністративну процедуру”» (далі – Закон № 4017) та внесення відповідних змін до Положення про Міністерство захисту довкілля та природних ресурсів України.</w:t>
      </w:r>
    </w:p>
    <w:p w14:paraId="0A6A3056" w14:textId="77777777" w:rsidR="00E442DE" w:rsidRPr="00E442DE" w:rsidRDefault="00E442DE" w:rsidP="00E442DE">
      <w:pPr>
        <w:ind w:right="-142" w:firstLine="601"/>
        <w:jc w:val="both"/>
        <w:rPr>
          <w:bCs/>
          <w:szCs w:val="28"/>
        </w:rPr>
      </w:pPr>
      <w:proofErr w:type="spellStart"/>
      <w:r w:rsidRPr="00E442DE">
        <w:rPr>
          <w:bCs/>
          <w:szCs w:val="28"/>
        </w:rPr>
        <w:t>Проєктом</w:t>
      </w:r>
      <w:proofErr w:type="spellEnd"/>
      <w:r w:rsidRPr="00E442DE">
        <w:rPr>
          <w:bCs/>
          <w:szCs w:val="28"/>
        </w:rPr>
        <w:t xml:space="preserve"> </w:t>
      </w:r>
      <w:proofErr w:type="spellStart"/>
      <w:r w:rsidRPr="00E442DE">
        <w:rPr>
          <w:bCs/>
          <w:szCs w:val="28"/>
        </w:rPr>
        <w:t>акта</w:t>
      </w:r>
      <w:proofErr w:type="spellEnd"/>
      <w:r w:rsidRPr="00E442DE">
        <w:rPr>
          <w:bCs/>
          <w:szCs w:val="28"/>
        </w:rPr>
        <w:t xml:space="preserve"> пропонується термінологію, яка використовується в Ліцензійних умовах, привести у відповідність до Законів України «Про ліцензування видів господарської діяльності» та «Про адміністративну процедуру», а саме:</w:t>
      </w:r>
    </w:p>
    <w:p w14:paraId="26CD0BF7" w14:textId="77777777" w:rsidR="00E442DE" w:rsidRPr="00E442DE" w:rsidRDefault="00E442DE" w:rsidP="00E442DE">
      <w:pPr>
        <w:pStyle w:val="ad"/>
        <w:numPr>
          <w:ilvl w:val="0"/>
          <w:numId w:val="52"/>
        </w:numPr>
        <w:ind w:right="-142"/>
        <w:jc w:val="both"/>
        <w:rPr>
          <w:bCs/>
          <w:szCs w:val="28"/>
        </w:rPr>
      </w:pPr>
      <w:r w:rsidRPr="00E442DE">
        <w:rPr>
          <w:bCs/>
          <w:szCs w:val="28"/>
        </w:rPr>
        <w:t>термін «анулювання» замінити на «припинення дії» та відповідно «Заява про припинення дії ліцензії повністю або частково на провадження господарської діяльності з управління небезпечними відходами» викладена в новій редакції;</w:t>
      </w:r>
    </w:p>
    <w:p w14:paraId="2350C977" w14:textId="77777777" w:rsidR="00E442DE" w:rsidRPr="00E442DE" w:rsidRDefault="00E442DE" w:rsidP="00E442DE">
      <w:pPr>
        <w:pStyle w:val="ad"/>
        <w:numPr>
          <w:ilvl w:val="0"/>
          <w:numId w:val="52"/>
        </w:numPr>
        <w:ind w:right="-142"/>
        <w:jc w:val="both"/>
        <w:rPr>
          <w:bCs/>
          <w:szCs w:val="28"/>
        </w:rPr>
      </w:pPr>
      <w:r w:rsidRPr="00E442DE">
        <w:rPr>
          <w:bCs/>
          <w:szCs w:val="28"/>
        </w:rPr>
        <w:t>слова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 України) замінити словами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6D4D9FB0" w14:textId="77777777" w:rsidR="00E442DE" w:rsidRPr="00E442DE" w:rsidRDefault="00E442DE" w:rsidP="00E442DE">
      <w:pPr>
        <w:pStyle w:val="ad"/>
        <w:numPr>
          <w:ilvl w:val="0"/>
          <w:numId w:val="52"/>
        </w:numPr>
        <w:ind w:right="-142"/>
        <w:jc w:val="both"/>
        <w:rPr>
          <w:bCs/>
          <w:szCs w:val="28"/>
        </w:rPr>
      </w:pPr>
      <w:r w:rsidRPr="00E442DE">
        <w:rPr>
          <w:bCs/>
          <w:szCs w:val="28"/>
        </w:rPr>
        <w:t>слова «адреса місця проживання» – словами «адреса задекларованого/зареєстрованого місця проживання (перебування)»;</w:t>
      </w:r>
    </w:p>
    <w:p w14:paraId="55F40B63" w14:textId="77777777" w:rsidR="00E442DE" w:rsidRPr="00E442DE" w:rsidRDefault="00E442DE" w:rsidP="00E442DE">
      <w:pPr>
        <w:pStyle w:val="ad"/>
        <w:numPr>
          <w:ilvl w:val="0"/>
          <w:numId w:val="52"/>
        </w:numPr>
        <w:ind w:right="-142"/>
        <w:jc w:val="both"/>
        <w:rPr>
          <w:bCs/>
          <w:szCs w:val="28"/>
        </w:rPr>
      </w:pPr>
      <w:r w:rsidRPr="00E442DE">
        <w:rPr>
          <w:bCs/>
          <w:szCs w:val="28"/>
        </w:rPr>
        <w:t>слова «контактний номер телефону» – словами «номер абонента кінцевого (термінального) обладнання»;</w:t>
      </w:r>
    </w:p>
    <w:p w14:paraId="0E65B6E6" w14:textId="77777777" w:rsidR="00E442DE" w:rsidRPr="00E442DE" w:rsidRDefault="00E442DE" w:rsidP="00E442DE">
      <w:pPr>
        <w:pStyle w:val="ad"/>
        <w:numPr>
          <w:ilvl w:val="0"/>
          <w:numId w:val="52"/>
        </w:numPr>
        <w:ind w:right="-142"/>
        <w:jc w:val="both"/>
        <w:rPr>
          <w:bCs/>
          <w:szCs w:val="28"/>
        </w:rPr>
      </w:pPr>
      <w:r w:rsidRPr="00E442DE">
        <w:rPr>
          <w:bCs/>
          <w:szCs w:val="28"/>
        </w:rPr>
        <w:t>виключено положення щодо звуження виду господарської діяльності з управління небезпечними відходами.</w:t>
      </w:r>
    </w:p>
    <w:p w14:paraId="6E42A1CD" w14:textId="77777777" w:rsidR="00E442DE" w:rsidRPr="00E442DE" w:rsidRDefault="00E442DE" w:rsidP="00E442DE">
      <w:pPr>
        <w:ind w:right="-142" w:firstLine="601"/>
        <w:jc w:val="both"/>
        <w:rPr>
          <w:bCs/>
          <w:szCs w:val="28"/>
        </w:rPr>
      </w:pPr>
      <w:proofErr w:type="spellStart"/>
      <w:r w:rsidRPr="00E442DE">
        <w:rPr>
          <w:bCs/>
          <w:szCs w:val="28"/>
        </w:rPr>
        <w:t>Проєктом</w:t>
      </w:r>
      <w:proofErr w:type="spellEnd"/>
      <w:r w:rsidRPr="00E442DE">
        <w:rPr>
          <w:bCs/>
          <w:szCs w:val="28"/>
        </w:rPr>
        <w:t xml:space="preserve"> </w:t>
      </w:r>
      <w:proofErr w:type="spellStart"/>
      <w:r w:rsidRPr="00E442DE">
        <w:rPr>
          <w:bCs/>
          <w:szCs w:val="28"/>
        </w:rPr>
        <w:t>акта</w:t>
      </w:r>
      <w:proofErr w:type="spellEnd"/>
      <w:r w:rsidRPr="00E442DE">
        <w:rPr>
          <w:bCs/>
          <w:szCs w:val="28"/>
        </w:rPr>
        <w:t xml:space="preserve"> Ліцензійні умови провадження господарської діяльності з управління небезпечними відходами доповнено нормою щодо подачі документів шляхом особистого звернення.</w:t>
      </w:r>
    </w:p>
    <w:p w14:paraId="0D461E4E" w14:textId="77777777" w:rsidR="00E442DE" w:rsidRPr="00E442DE" w:rsidRDefault="00E442DE" w:rsidP="00E442DE">
      <w:pPr>
        <w:pStyle w:val="rvps2"/>
        <w:spacing w:before="0" w:beforeAutospacing="0" w:after="0" w:afterAutospacing="0"/>
        <w:ind w:right="-142" w:firstLine="567"/>
        <w:jc w:val="both"/>
        <w:rPr>
          <w:rFonts w:eastAsia="Times New Roman"/>
          <w:bCs/>
          <w:sz w:val="28"/>
          <w:szCs w:val="28"/>
          <w:lang w:eastAsia="ru-RU"/>
        </w:rPr>
      </w:pPr>
      <w:r w:rsidRPr="00E442DE">
        <w:rPr>
          <w:rFonts w:eastAsia="Times New Roman"/>
          <w:bCs/>
          <w:sz w:val="28"/>
          <w:szCs w:val="28"/>
          <w:lang w:eastAsia="ru-RU"/>
        </w:rPr>
        <w:t xml:space="preserve">Крім того відомості про наявність документів дозвільного характеру доповнено новою позицією «Інтегрований </w:t>
      </w:r>
      <w:proofErr w:type="spellStart"/>
      <w:r w:rsidRPr="00E442DE">
        <w:rPr>
          <w:rFonts w:eastAsia="Times New Roman"/>
          <w:bCs/>
          <w:sz w:val="28"/>
          <w:szCs w:val="28"/>
          <w:lang w:eastAsia="ru-RU"/>
        </w:rPr>
        <w:t>довкіллєвий</w:t>
      </w:r>
      <w:proofErr w:type="spellEnd"/>
      <w:r w:rsidRPr="00E442DE">
        <w:rPr>
          <w:rFonts w:eastAsia="Times New Roman"/>
          <w:bCs/>
          <w:sz w:val="28"/>
          <w:szCs w:val="28"/>
          <w:lang w:eastAsia="ru-RU"/>
        </w:rPr>
        <w:t xml:space="preserve"> дозвіл» з метою приведення у відповідність до Закону України «Про інтегроване запобігання та контроль промислового забруднення».</w:t>
      </w:r>
    </w:p>
    <w:p w14:paraId="56053EDF" w14:textId="77777777" w:rsidR="00E442DE" w:rsidRPr="00E442DE" w:rsidRDefault="00E442DE" w:rsidP="00E442DE">
      <w:pPr>
        <w:pStyle w:val="rvps2"/>
        <w:spacing w:before="0" w:beforeAutospacing="0" w:after="0" w:afterAutospacing="0"/>
        <w:ind w:right="-142" w:firstLine="567"/>
        <w:jc w:val="both"/>
        <w:rPr>
          <w:rFonts w:eastAsia="Times New Roman"/>
          <w:bCs/>
          <w:sz w:val="28"/>
          <w:szCs w:val="28"/>
          <w:lang w:eastAsia="ru-RU"/>
        </w:rPr>
      </w:pPr>
      <w:r w:rsidRPr="00E442DE">
        <w:rPr>
          <w:rFonts w:eastAsia="Times New Roman"/>
          <w:bCs/>
          <w:sz w:val="28"/>
          <w:szCs w:val="28"/>
          <w:lang w:eastAsia="ru-RU"/>
        </w:rPr>
        <w:t xml:space="preserve">Також пропонується </w:t>
      </w:r>
      <w:proofErr w:type="spellStart"/>
      <w:r w:rsidRPr="00E442DE">
        <w:rPr>
          <w:rFonts w:eastAsia="Times New Roman"/>
          <w:bCs/>
          <w:sz w:val="28"/>
          <w:szCs w:val="28"/>
          <w:lang w:eastAsia="ru-RU"/>
        </w:rPr>
        <w:t>внести</w:t>
      </w:r>
      <w:proofErr w:type="spellEnd"/>
      <w:r w:rsidRPr="00E442DE">
        <w:rPr>
          <w:rFonts w:eastAsia="Times New Roman"/>
          <w:bCs/>
          <w:sz w:val="28"/>
          <w:szCs w:val="28"/>
          <w:lang w:eastAsia="ru-RU"/>
        </w:rPr>
        <w:t xml:space="preserve"> відповідні зміни до підпунктів 27 та 271 пункту 4 Положення про Міністерство захисту довкілля та природних ресурсів України, затвердженого  постановою  Кабінету  Міністрів  України  від 25 червня  2020 р.  № 614 «Деякі питання Міністерства захисту довкілля та природних ресурсів».</w:t>
      </w:r>
    </w:p>
    <w:p w14:paraId="1D1003B0" w14:textId="77777777" w:rsidR="00E442DE" w:rsidRDefault="00E442DE" w:rsidP="00897B64">
      <w:pPr>
        <w:widowControl w:val="0"/>
        <w:ind w:right="102" w:firstLine="708"/>
        <w:jc w:val="both"/>
        <w:rPr>
          <w:bCs/>
          <w:szCs w:val="28"/>
        </w:rPr>
      </w:pPr>
    </w:p>
    <w:sectPr w:rsidR="00E442DE"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E5C"/>
    <w:multiLevelType w:val="hybridMultilevel"/>
    <w:tmpl w:val="0AC809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1763C66"/>
    <w:multiLevelType w:val="hybridMultilevel"/>
    <w:tmpl w:val="A8A8C0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35F777D"/>
    <w:multiLevelType w:val="hybridMultilevel"/>
    <w:tmpl w:val="795ACF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4AB3502"/>
    <w:multiLevelType w:val="hybridMultilevel"/>
    <w:tmpl w:val="716E0C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65E7C46"/>
    <w:multiLevelType w:val="hybridMultilevel"/>
    <w:tmpl w:val="C36A5B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7E512B0"/>
    <w:multiLevelType w:val="hybridMultilevel"/>
    <w:tmpl w:val="45FE779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8F143DB"/>
    <w:multiLevelType w:val="hybridMultilevel"/>
    <w:tmpl w:val="E1D658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271259C"/>
    <w:multiLevelType w:val="hybridMultilevel"/>
    <w:tmpl w:val="0CD234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4180748"/>
    <w:multiLevelType w:val="hybridMultilevel"/>
    <w:tmpl w:val="27740D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4595ADE"/>
    <w:multiLevelType w:val="hybridMultilevel"/>
    <w:tmpl w:val="85744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4C3334B"/>
    <w:multiLevelType w:val="hybridMultilevel"/>
    <w:tmpl w:val="FB0A6C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6E3317C"/>
    <w:multiLevelType w:val="hybridMultilevel"/>
    <w:tmpl w:val="445CDC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7E31188"/>
    <w:multiLevelType w:val="hybridMultilevel"/>
    <w:tmpl w:val="970C48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8F64CA7"/>
    <w:multiLevelType w:val="hybridMultilevel"/>
    <w:tmpl w:val="C562F9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1CD969B6"/>
    <w:multiLevelType w:val="hybridMultilevel"/>
    <w:tmpl w:val="8322449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1DBE4146"/>
    <w:multiLevelType w:val="hybridMultilevel"/>
    <w:tmpl w:val="C9A8D6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1F0E074D"/>
    <w:multiLevelType w:val="hybridMultilevel"/>
    <w:tmpl w:val="793426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1FB64E09"/>
    <w:multiLevelType w:val="hybridMultilevel"/>
    <w:tmpl w:val="83B8BA8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1FF0747A"/>
    <w:multiLevelType w:val="hybridMultilevel"/>
    <w:tmpl w:val="6D8AD8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1962C0B"/>
    <w:multiLevelType w:val="hybridMultilevel"/>
    <w:tmpl w:val="C6400F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A7C071A"/>
    <w:multiLevelType w:val="hybridMultilevel"/>
    <w:tmpl w:val="431ACE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0933786"/>
    <w:multiLevelType w:val="hybridMultilevel"/>
    <w:tmpl w:val="8C4810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0C77B5D"/>
    <w:multiLevelType w:val="hybridMultilevel"/>
    <w:tmpl w:val="FFE8F83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9DF60B9"/>
    <w:multiLevelType w:val="hybridMultilevel"/>
    <w:tmpl w:val="E76222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3DEC5150"/>
    <w:multiLevelType w:val="hybridMultilevel"/>
    <w:tmpl w:val="783E58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00C5B00"/>
    <w:multiLevelType w:val="hybridMultilevel"/>
    <w:tmpl w:val="ABCEA0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1965874"/>
    <w:multiLevelType w:val="hybridMultilevel"/>
    <w:tmpl w:val="64E8A0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42673800"/>
    <w:multiLevelType w:val="hybridMultilevel"/>
    <w:tmpl w:val="850CABB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43490505"/>
    <w:multiLevelType w:val="hybridMultilevel"/>
    <w:tmpl w:val="992CA3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43F269F7"/>
    <w:multiLevelType w:val="hybridMultilevel"/>
    <w:tmpl w:val="F7A86C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468B13B6"/>
    <w:multiLevelType w:val="hybridMultilevel"/>
    <w:tmpl w:val="DA2097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48EC5B33"/>
    <w:multiLevelType w:val="hybridMultilevel"/>
    <w:tmpl w:val="F30CA16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49033C02"/>
    <w:multiLevelType w:val="hybridMultilevel"/>
    <w:tmpl w:val="B8623EB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4" w15:restartNumberingAfterBreak="0">
    <w:nsid w:val="4E6C49B1"/>
    <w:multiLevelType w:val="hybridMultilevel"/>
    <w:tmpl w:val="A0C652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4F4B38E7"/>
    <w:multiLevelType w:val="hybridMultilevel"/>
    <w:tmpl w:val="89E6AE66"/>
    <w:lvl w:ilvl="0" w:tplc="04220001">
      <w:start w:val="1"/>
      <w:numFmt w:val="bullet"/>
      <w:lvlText w:val=""/>
      <w:lvlJc w:val="left"/>
      <w:pPr>
        <w:ind w:left="1321" w:hanging="360"/>
      </w:pPr>
      <w:rPr>
        <w:rFonts w:ascii="Symbol" w:hAnsi="Symbol" w:hint="default"/>
      </w:rPr>
    </w:lvl>
    <w:lvl w:ilvl="1" w:tplc="04220003" w:tentative="1">
      <w:start w:val="1"/>
      <w:numFmt w:val="bullet"/>
      <w:lvlText w:val="o"/>
      <w:lvlJc w:val="left"/>
      <w:pPr>
        <w:ind w:left="2041" w:hanging="360"/>
      </w:pPr>
      <w:rPr>
        <w:rFonts w:ascii="Courier New" w:hAnsi="Courier New" w:cs="Courier New" w:hint="default"/>
      </w:rPr>
    </w:lvl>
    <w:lvl w:ilvl="2" w:tplc="04220005" w:tentative="1">
      <w:start w:val="1"/>
      <w:numFmt w:val="bullet"/>
      <w:lvlText w:val=""/>
      <w:lvlJc w:val="left"/>
      <w:pPr>
        <w:ind w:left="2761" w:hanging="360"/>
      </w:pPr>
      <w:rPr>
        <w:rFonts w:ascii="Wingdings" w:hAnsi="Wingdings" w:hint="default"/>
      </w:rPr>
    </w:lvl>
    <w:lvl w:ilvl="3" w:tplc="04220001" w:tentative="1">
      <w:start w:val="1"/>
      <w:numFmt w:val="bullet"/>
      <w:lvlText w:val=""/>
      <w:lvlJc w:val="left"/>
      <w:pPr>
        <w:ind w:left="3481" w:hanging="360"/>
      </w:pPr>
      <w:rPr>
        <w:rFonts w:ascii="Symbol" w:hAnsi="Symbol" w:hint="default"/>
      </w:rPr>
    </w:lvl>
    <w:lvl w:ilvl="4" w:tplc="04220003" w:tentative="1">
      <w:start w:val="1"/>
      <w:numFmt w:val="bullet"/>
      <w:lvlText w:val="o"/>
      <w:lvlJc w:val="left"/>
      <w:pPr>
        <w:ind w:left="4201" w:hanging="360"/>
      </w:pPr>
      <w:rPr>
        <w:rFonts w:ascii="Courier New" w:hAnsi="Courier New" w:cs="Courier New" w:hint="default"/>
      </w:rPr>
    </w:lvl>
    <w:lvl w:ilvl="5" w:tplc="04220005" w:tentative="1">
      <w:start w:val="1"/>
      <w:numFmt w:val="bullet"/>
      <w:lvlText w:val=""/>
      <w:lvlJc w:val="left"/>
      <w:pPr>
        <w:ind w:left="4921" w:hanging="360"/>
      </w:pPr>
      <w:rPr>
        <w:rFonts w:ascii="Wingdings" w:hAnsi="Wingdings" w:hint="default"/>
      </w:rPr>
    </w:lvl>
    <w:lvl w:ilvl="6" w:tplc="04220001" w:tentative="1">
      <w:start w:val="1"/>
      <w:numFmt w:val="bullet"/>
      <w:lvlText w:val=""/>
      <w:lvlJc w:val="left"/>
      <w:pPr>
        <w:ind w:left="5641" w:hanging="360"/>
      </w:pPr>
      <w:rPr>
        <w:rFonts w:ascii="Symbol" w:hAnsi="Symbol" w:hint="default"/>
      </w:rPr>
    </w:lvl>
    <w:lvl w:ilvl="7" w:tplc="04220003" w:tentative="1">
      <w:start w:val="1"/>
      <w:numFmt w:val="bullet"/>
      <w:lvlText w:val="o"/>
      <w:lvlJc w:val="left"/>
      <w:pPr>
        <w:ind w:left="6361" w:hanging="360"/>
      </w:pPr>
      <w:rPr>
        <w:rFonts w:ascii="Courier New" w:hAnsi="Courier New" w:cs="Courier New" w:hint="default"/>
      </w:rPr>
    </w:lvl>
    <w:lvl w:ilvl="8" w:tplc="04220005" w:tentative="1">
      <w:start w:val="1"/>
      <w:numFmt w:val="bullet"/>
      <w:lvlText w:val=""/>
      <w:lvlJc w:val="left"/>
      <w:pPr>
        <w:ind w:left="7081" w:hanging="360"/>
      </w:pPr>
      <w:rPr>
        <w:rFonts w:ascii="Wingdings" w:hAnsi="Wingdings" w:hint="default"/>
      </w:rPr>
    </w:lvl>
  </w:abstractNum>
  <w:abstractNum w:abstractNumId="36" w15:restartNumberingAfterBreak="0">
    <w:nsid w:val="544A56A2"/>
    <w:multiLevelType w:val="hybridMultilevel"/>
    <w:tmpl w:val="B2722D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15:restartNumberingAfterBreak="0">
    <w:nsid w:val="54D821BD"/>
    <w:multiLevelType w:val="hybridMultilevel"/>
    <w:tmpl w:val="F72020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57A40243"/>
    <w:multiLevelType w:val="hybridMultilevel"/>
    <w:tmpl w:val="E6E69A0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59A83FB8"/>
    <w:multiLevelType w:val="hybridMultilevel"/>
    <w:tmpl w:val="7760105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5A7F0465"/>
    <w:multiLevelType w:val="hybridMultilevel"/>
    <w:tmpl w:val="918C24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5E1B0042"/>
    <w:multiLevelType w:val="multilevel"/>
    <w:tmpl w:val="0C06B3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609B5B4C"/>
    <w:multiLevelType w:val="hybridMultilevel"/>
    <w:tmpl w:val="3E98B7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15:restartNumberingAfterBreak="0">
    <w:nsid w:val="63E511C4"/>
    <w:multiLevelType w:val="hybridMultilevel"/>
    <w:tmpl w:val="86004E5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4" w15:restartNumberingAfterBreak="0">
    <w:nsid w:val="65182700"/>
    <w:multiLevelType w:val="hybridMultilevel"/>
    <w:tmpl w:val="E80CD160"/>
    <w:lvl w:ilvl="0" w:tplc="0422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6E847C21"/>
    <w:multiLevelType w:val="hybridMultilevel"/>
    <w:tmpl w:val="91F281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15:restartNumberingAfterBreak="0">
    <w:nsid w:val="6E89521D"/>
    <w:multiLevelType w:val="hybridMultilevel"/>
    <w:tmpl w:val="D402FF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7" w15:restartNumberingAfterBreak="0">
    <w:nsid w:val="6F9C7828"/>
    <w:multiLevelType w:val="hybridMultilevel"/>
    <w:tmpl w:val="B96287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8" w15:restartNumberingAfterBreak="0">
    <w:nsid w:val="6FF96C46"/>
    <w:multiLevelType w:val="hybridMultilevel"/>
    <w:tmpl w:val="EA9E323C"/>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49" w15:restartNumberingAfterBreak="0">
    <w:nsid w:val="73ED0FBF"/>
    <w:multiLevelType w:val="hybridMultilevel"/>
    <w:tmpl w:val="A9746E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0" w15:restartNumberingAfterBreak="0">
    <w:nsid w:val="76712180"/>
    <w:multiLevelType w:val="hybridMultilevel"/>
    <w:tmpl w:val="E862903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1" w15:restartNumberingAfterBreak="0">
    <w:nsid w:val="7A741026"/>
    <w:multiLevelType w:val="hybridMultilevel"/>
    <w:tmpl w:val="74429B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805201338">
    <w:abstractNumId w:val="32"/>
  </w:num>
  <w:num w:numId="2" w16cid:durableId="1203253797">
    <w:abstractNumId w:val="10"/>
  </w:num>
  <w:num w:numId="3" w16cid:durableId="913664464">
    <w:abstractNumId w:val="47"/>
  </w:num>
  <w:num w:numId="4" w16cid:durableId="1348677743">
    <w:abstractNumId w:val="33"/>
  </w:num>
  <w:num w:numId="5" w16cid:durableId="1110008794">
    <w:abstractNumId w:val="21"/>
  </w:num>
  <w:num w:numId="6" w16cid:durableId="1450391027">
    <w:abstractNumId w:val="20"/>
  </w:num>
  <w:num w:numId="7" w16cid:durableId="1800800192">
    <w:abstractNumId w:val="13"/>
  </w:num>
  <w:num w:numId="8" w16cid:durableId="128787958">
    <w:abstractNumId w:val="24"/>
  </w:num>
  <w:num w:numId="9" w16cid:durableId="37553257">
    <w:abstractNumId w:val="27"/>
  </w:num>
  <w:num w:numId="10" w16cid:durableId="280838852">
    <w:abstractNumId w:val="40"/>
  </w:num>
  <w:num w:numId="11" w16cid:durableId="643048536">
    <w:abstractNumId w:val="25"/>
  </w:num>
  <w:num w:numId="12" w16cid:durableId="1826437293">
    <w:abstractNumId w:val="16"/>
  </w:num>
  <w:num w:numId="13" w16cid:durableId="133764919">
    <w:abstractNumId w:val="31"/>
  </w:num>
  <w:num w:numId="14" w16cid:durableId="597523419">
    <w:abstractNumId w:val="0"/>
  </w:num>
  <w:num w:numId="15" w16cid:durableId="187719829">
    <w:abstractNumId w:val="34"/>
  </w:num>
  <w:num w:numId="16" w16cid:durableId="588579877">
    <w:abstractNumId w:val="2"/>
  </w:num>
  <w:num w:numId="17" w16cid:durableId="2133018586">
    <w:abstractNumId w:val="7"/>
  </w:num>
  <w:num w:numId="18" w16cid:durableId="1785271215">
    <w:abstractNumId w:val="15"/>
  </w:num>
  <w:num w:numId="19" w16cid:durableId="1666975510">
    <w:abstractNumId w:val="42"/>
  </w:num>
  <w:num w:numId="20" w16cid:durableId="177699376">
    <w:abstractNumId w:val="44"/>
  </w:num>
  <w:num w:numId="21" w16cid:durableId="170219003">
    <w:abstractNumId w:val="38"/>
  </w:num>
  <w:num w:numId="22" w16cid:durableId="1560480931">
    <w:abstractNumId w:val="28"/>
  </w:num>
  <w:num w:numId="23" w16cid:durableId="1644970270">
    <w:abstractNumId w:val="29"/>
  </w:num>
  <w:num w:numId="24" w16cid:durableId="929965415">
    <w:abstractNumId w:val="1"/>
  </w:num>
  <w:num w:numId="25" w16cid:durableId="933326032">
    <w:abstractNumId w:val="4"/>
  </w:num>
  <w:num w:numId="26" w16cid:durableId="1902789362">
    <w:abstractNumId w:val="19"/>
  </w:num>
  <w:num w:numId="27" w16cid:durableId="565838504">
    <w:abstractNumId w:val="6"/>
  </w:num>
  <w:num w:numId="28" w16cid:durableId="283119812">
    <w:abstractNumId w:val="36"/>
  </w:num>
  <w:num w:numId="29" w16cid:durableId="2136289569">
    <w:abstractNumId w:val="8"/>
  </w:num>
  <w:num w:numId="30" w16cid:durableId="1853883382">
    <w:abstractNumId w:val="18"/>
  </w:num>
  <w:num w:numId="31" w16cid:durableId="878929290">
    <w:abstractNumId w:val="46"/>
  </w:num>
  <w:num w:numId="32" w16cid:durableId="1479572497">
    <w:abstractNumId w:val="48"/>
  </w:num>
  <w:num w:numId="33" w16cid:durableId="1412043498">
    <w:abstractNumId w:val="41"/>
  </w:num>
  <w:num w:numId="34" w16cid:durableId="1328365721">
    <w:abstractNumId w:val="9"/>
  </w:num>
  <w:num w:numId="35" w16cid:durableId="669990379">
    <w:abstractNumId w:val="43"/>
  </w:num>
  <w:num w:numId="36" w16cid:durableId="1297564269">
    <w:abstractNumId w:val="49"/>
  </w:num>
  <w:num w:numId="37" w16cid:durableId="699086529">
    <w:abstractNumId w:val="17"/>
  </w:num>
  <w:num w:numId="38" w16cid:durableId="1374619430">
    <w:abstractNumId w:val="14"/>
  </w:num>
  <w:num w:numId="39" w16cid:durableId="1660768830">
    <w:abstractNumId w:val="11"/>
  </w:num>
  <w:num w:numId="40" w16cid:durableId="2021809704">
    <w:abstractNumId w:val="37"/>
  </w:num>
  <w:num w:numId="41" w16cid:durableId="1324970466">
    <w:abstractNumId w:val="26"/>
  </w:num>
  <w:num w:numId="42" w16cid:durableId="1450705498">
    <w:abstractNumId w:val="23"/>
  </w:num>
  <w:num w:numId="43" w16cid:durableId="700857427">
    <w:abstractNumId w:val="3"/>
  </w:num>
  <w:num w:numId="44" w16cid:durableId="584804919">
    <w:abstractNumId w:val="12"/>
  </w:num>
  <w:num w:numId="45" w16cid:durableId="180902666">
    <w:abstractNumId w:val="22"/>
  </w:num>
  <w:num w:numId="46" w16cid:durableId="1141773317">
    <w:abstractNumId w:val="30"/>
  </w:num>
  <w:num w:numId="47" w16cid:durableId="129858867">
    <w:abstractNumId w:val="39"/>
  </w:num>
  <w:num w:numId="48" w16cid:durableId="281620738">
    <w:abstractNumId w:val="45"/>
  </w:num>
  <w:num w:numId="49" w16cid:durableId="549344879">
    <w:abstractNumId w:val="50"/>
  </w:num>
  <w:num w:numId="50" w16cid:durableId="222568506">
    <w:abstractNumId w:val="5"/>
  </w:num>
  <w:num w:numId="51" w16cid:durableId="619384258">
    <w:abstractNumId w:val="51"/>
  </w:num>
  <w:num w:numId="52" w16cid:durableId="1921089156">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B1A"/>
    <w:rsid w:val="00003CBD"/>
    <w:rsid w:val="00004659"/>
    <w:rsid w:val="000056CD"/>
    <w:rsid w:val="0000647B"/>
    <w:rsid w:val="0001095E"/>
    <w:rsid w:val="0001173D"/>
    <w:rsid w:val="00011EDF"/>
    <w:rsid w:val="0001242E"/>
    <w:rsid w:val="00012690"/>
    <w:rsid w:val="00012F30"/>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0"/>
    <w:rsid w:val="000660AD"/>
    <w:rsid w:val="0006652A"/>
    <w:rsid w:val="000665AB"/>
    <w:rsid w:val="00067D9C"/>
    <w:rsid w:val="000704A6"/>
    <w:rsid w:val="000709E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AB5"/>
    <w:rsid w:val="00077C73"/>
    <w:rsid w:val="00080951"/>
    <w:rsid w:val="00081C6E"/>
    <w:rsid w:val="000831C9"/>
    <w:rsid w:val="000843E6"/>
    <w:rsid w:val="000864E2"/>
    <w:rsid w:val="0008669F"/>
    <w:rsid w:val="000874A0"/>
    <w:rsid w:val="00091B72"/>
    <w:rsid w:val="00093762"/>
    <w:rsid w:val="00093A50"/>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63B6"/>
    <w:rsid w:val="000C6B5B"/>
    <w:rsid w:val="000C7D06"/>
    <w:rsid w:val="000D0091"/>
    <w:rsid w:val="000D0CF6"/>
    <w:rsid w:val="000D0F13"/>
    <w:rsid w:val="000D1A93"/>
    <w:rsid w:val="000D243D"/>
    <w:rsid w:val="000D2B94"/>
    <w:rsid w:val="000D2E6E"/>
    <w:rsid w:val="000D2F24"/>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CC4"/>
    <w:rsid w:val="00102D93"/>
    <w:rsid w:val="00103A08"/>
    <w:rsid w:val="00103ADB"/>
    <w:rsid w:val="0010497F"/>
    <w:rsid w:val="00104DF9"/>
    <w:rsid w:val="00105750"/>
    <w:rsid w:val="00105B1B"/>
    <w:rsid w:val="00106173"/>
    <w:rsid w:val="001107F9"/>
    <w:rsid w:val="00112120"/>
    <w:rsid w:val="001125FC"/>
    <w:rsid w:val="001142ED"/>
    <w:rsid w:val="00114706"/>
    <w:rsid w:val="001149D2"/>
    <w:rsid w:val="00115320"/>
    <w:rsid w:val="00115CB6"/>
    <w:rsid w:val="00116629"/>
    <w:rsid w:val="00120273"/>
    <w:rsid w:val="001215A5"/>
    <w:rsid w:val="00122109"/>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6D3"/>
    <w:rsid w:val="001348BB"/>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EDE"/>
    <w:rsid w:val="001B285D"/>
    <w:rsid w:val="001B2D58"/>
    <w:rsid w:val="001B3445"/>
    <w:rsid w:val="001B38BD"/>
    <w:rsid w:val="001B4273"/>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BCC"/>
    <w:rsid w:val="001E120E"/>
    <w:rsid w:val="001E1663"/>
    <w:rsid w:val="001E16AB"/>
    <w:rsid w:val="001E1831"/>
    <w:rsid w:val="001E1FCB"/>
    <w:rsid w:val="001E2CEB"/>
    <w:rsid w:val="001E2D2F"/>
    <w:rsid w:val="001E3294"/>
    <w:rsid w:val="001E3422"/>
    <w:rsid w:val="001E3A17"/>
    <w:rsid w:val="001E3A6F"/>
    <w:rsid w:val="001E4E75"/>
    <w:rsid w:val="001E6591"/>
    <w:rsid w:val="001E6CA4"/>
    <w:rsid w:val="001E6E69"/>
    <w:rsid w:val="001E7BE5"/>
    <w:rsid w:val="001F08AD"/>
    <w:rsid w:val="001F20FA"/>
    <w:rsid w:val="001F21BA"/>
    <w:rsid w:val="001F276F"/>
    <w:rsid w:val="001F3013"/>
    <w:rsid w:val="001F36C2"/>
    <w:rsid w:val="001F5302"/>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E75"/>
    <w:rsid w:val="0026685A"/>
    <w:rsid w:val="00266A86"/>
    <w:rsid w:val="00266B62"/>
    <w:rsid w:val="00271013"/>
    <w:rsid w:val="00271218"/>
    <w:rsid w:val="0027163D"/>
    <w:rsid w:val="00273481"/>
    <w:rsid w:val="002734F3"/>
    <w:rsid w:val="00273FE1"/>
    <w:rsid w:val="00274224"/>
    <w:rsid w:val="002744FB"/>
    <w:rsid w:val="00274AAE"/>
    <w:rsid w:val="00274F35"/>
    <w:rsid w:val="002750E7"/>
    <w:rsid w:val="00275204"/>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1FA2"/>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2A8E"/>
    <w:rsid w:val="002E3107"/>
    <w:rsid w:val="002E476C"/>
    <w:rsid w:val="002E4EC0"/>
    <w:rsid w:val="002E5F1D"/>
    <w:rsid w:val="002E6008"/>
    <w:rsid w:val="002E6B79"/>
    <w:rsid w:val="002E72B0"/>
    <w:rsid w:val="002E7CF5"/>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7E26"/>
    <w:rsid w:val="0031019D"/>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34E6"/>
    <w:rsid w:val="00323B4D"/>
    <w:rsid w:val="00324BAE"/>
    <w:rsid w:val="00324E0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1B7B"/>
    <w:rsid w:val="003628CA"/>
    <w:rsid w:val="00362F53"/>
    <w:rsid w:val="00363BA6"/>
    <w:rsid w:val="00364573"/>
    <w:rsid w:val="00365926"/>
    <w:rsid w:val="00365FBE"/>
    <w:rsid w:val="003668C9"/>
    <w:rsid w:val="00370D78"/>
    <w:rsid w:val="00371513"/>
    <w:rsid w:val="00371E61"/>
    <w:rsid w:val="003721F8"/>
    <w:rsid w:val="003724B0"/>
    <w:rsid w:val="00372B41"/>
    <w:rsid w:val="003733B5"/>
    <w:rsid w:val="0037399B"/>
    <w:rsid w:val="003740B5"/>
    <w:rsid w:val="00375293"/>
    <w:rsid w:val="00375A6C"/>
    <w:rsid w:val="00375B59"/>
    <w:rsid w:val="00376B96"/>
    <w:rsid w:val="00377A92"/>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5F3F"/>
    <w:rsid w:val="00396A24"/>
    <w:rsid w:val="00397CA9"/>
    <w:rsid w:val="003A0810"/>
    <w:rsid w:val="003A09B0"/>
    <w:rsid w:val="003A09C5"/>
    <w:rsid w:val="003A0D3F"/>
    <w:rsid w:val="003A0DBB"/>
    <w:rsid w:val="003A17A1"/>
    <w:rsid w:val="003A2749"/>
    <w:rsid w:val="003A434E"/>
    <w:rsid w:val="003A4539"/>
    <w:rsid w:val="003A5284"/>
    <w:rsid w:val="003A604D"/>
    <w:rsid w:val="003A6373"/>
    <w:rsid w:val="003B02A8"/>
    <w:rsid w:val="003B0A80"/>
    <w:rsid w:val="003B0EC3"/>
    <w:rsid w:val="003B2535"/>
    <w:rsid w:val="003B34FF"/>
    <w:rsid w:val="003B3978"/>
    <w:rsid w:val="003B3E1B"/>
    <w:rsid w:val="003B4A23"/>
    <w:rsid w:val="003B4ACC"/>
    <w:rsid w:val="003B5781"/>
    <w:rsid w:val="003B6258"/>
    <w:rsid w:val="003B7145"/>
    <w:rsid w:val="003B7675"/>
    <w:rsid w:val="003B7C67"/>
    <w:rsid w:val="003B7D32"/>
    <w:rsid w:val="003C0407"/>
    <w:rsid w:val="003C063B"/>
    <w:rsid w:val="003C0DB8"/>
    <w:rsid w:val="003C2299"/>
    <w:rsid w:val="003C270C"/>
    <w:rsid w:val="003C4054"/>
    <w:rsid w:val="003C481F"/>
    <w:rsid w:val="003C485B"/>
    <w:rsid w:val="003C53A7"/>
    <w:rsid w:val="003C7C26"/>
    <w:rsid w:val="003C7D27"/>
    <w:rsid w:val="003D32D2"/>
    <w:rsid w:val="003D3FA3"/>
    <w:rsid w:val="003D43E7"/>
    <w:rsid w:val="003D460C"/>
    <w:rsid w:val="003D4C7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F4F"/>
    <w:rsid w:val="004009F7"/>
    <w:rsid w:val="00400F4C"/>
    <w:rsid w:val="00401C2E"/>
    <w:rsid w:val="00401F8E"/>
    <w:rsid w:val="004023D0"/>
    <w:rsid w:val="00403608"/>
    <w:rsid w:val="00403D5C"/>
    <w:rsid w:val="004044CA"/>
    <w:rsid w:val="00404A5F"/>
    <w:rsid w:val="00405FC3"/>
    <w:rsid w:val="0040663F"/>
    <w:rsid w:val="00406815"/>
    <w:rsid w:val="0040750D"/>
    <w:rsid w:val="00407582"/>
    <w:rsid w:val="00411860"/>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00D7"/>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24F9"/>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7294"/>
    <w:rsid w:val="004F747A"/>
    <w:rsid w:val="00501E6F"/>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0CE9"/>
    <w:rsid w:val="0054395E"/>
    <w:rsid w:val="00543BEB"/>
    <w:rsid w:val="0054592F"/>
    <w:rsid w:val="00545D64"/>
    <w:rsid w:val="005463EA"/>
    <w:rsid w:val="00547AEC"/>
    <w:rsid w:val="00550B15"/>
    <w:rsid w:val="005510A2"/>
    <w:rsid w:val="00551DC4"/>
    <w:rsid w:val="00551ED2"/>
    <w:rsid w:val="005533A5"/>
    <w:rsid w:val="00553CAB"/>
    <w:rsid w:val="005540EF"/>
    <w:rsid w:val="00554182"/>
    <w:rsid w:val="005567ED"/>
    <w:rsid w:val="00556C7A"/>
    <w:rsid w:val="00560BCF"/>
    <w:rsid w:val="00561009"/>
    <w:rsid w:val="005620B6"/>
    <w:rsid w:val="00562DA2"/>
    <w:rsid w:val="00563AFD"/>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D4C"/>
    <w:rsid w:val="00580D0C"/>
    <w:rsid w:val="00580D62"/>
    <w:rsid w:val="005814ED"/>
    <w:rsid w:val="00582E53"/>
    <w:rsid w:val="00582FAD"/>
    <w:rsid w:val="0058456B"/>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4115"/>
    <w:rsid w:val="005A4FAA"/>
    <w:rsid w:val="005A5845"/>
    <w:rsid w:val="005A6C03"/>
    <w:rsid w:val="005A7836"/>
    <w:rsid w:val="005B00F9"/>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43D0"/>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2E3"/>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67E"/>
    <w:rsid w:val="0067579F"/>
    <w:rsid w:val="00675A1E"/>
    <w:rsid w:val="00675BF2"/>
    <w:rsid w:val="00675C81"/>
    <w:rsid w:val="0067644C"/>
    <w:rsid w:val="00677E29"/>
    <w:rsid w:val="006806B9"/>
    <w:rsid w:val="00680923"/>
    <w:rsid w:val="00680A6F"/>
    <w:rsid w:val="006812BF"/>
    <w:rsid w:val="0068167F"/>
    <w:rsid w:val="0068182C"/>
    <w:rsid w:val="00682E5C"/>
    <w:rsid w:val="00683DF9"/>
    <w:rsid w:val="00684638"/>
    <w:rsid w:val="006848D7"/>
    <w:rsid w:val="00684BAE"/>
    <w:rsid w:val="00684CA4"/>
    <w:rsid w:val="006863C9"/>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566A"/>
    <w:rsid w:val="006A6E00"/>
    <w:rsid w:val="006B01AE"/>
    <w:rsid w:val="006B12C8"/>
    <w:rsid w:val="006B1396"/>
    <w:rsid w:val="006B1AF2"/>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3E5"/>
    <w:rsid w:val="006D258D"/>
    <w:rsid w:val="006D3315"/>
    <w:rsid w:val="006D3C01"/>
    <w:rsid w:val="006D4863"/>
    <w:rsid w:val="006D5777"/>
    <w:rsid w:val="006D5D82"/>
    <w:rsid w:val="006D6987"/>
    <w:rsid w:val="006E0B11"/>
    <w:rsid w:val="006E246A"/>
    <w:rsid w:val="006E269F"/>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1A64"/>
    <w:rsid w:val="00731D54"/>
    <w:rsid w:val="00732A56"/>
    <w:rsid w:val="007333AC"/>
    <w:rsid w:val="007333E9"/>
    <w:rsid w:val="00733C38"/>
    <w:rsid w:val="007342A7"/>
    <w:rsid w:val="0073543B"/>
    <w:rsid w:val="00735C7D"/>
    <w:rsid w:val="00736FE4"/>
    <w:rsid w:val="00737349"/>
    <w:rsid w:val="00737636"/>
    <w:rsid w:val="007411B7"/>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A50"/>
    <w:rsid w:val="00780206"/>
    <w:rsid w:val="007805F1"/>
    <w:rsid w:val="0078086B"/>
    <w:rsid w:val="00780AC5"/>
    <w:rsid w:val="00780BE7"/>
    <w:rsid w:val="00781096"/>
    <w:rsid w:val="007816A2"/>
    <w:rsid w:val="00784141"/>
    <w:rsid w:val="00785BFB"/>
    <w:rsid w:val="007867B9"/>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376C"/>
    <w:rsid w:val="00803911"/>
    <w:rsid w:val="0080395C"/>
    <w:rsid w:val="008041D9"/>
    <w:rsid w:val="008051E6"/>
    <w:rsid w:val="008059D6"/>
    <w:rsid w:val="00805DE1"/>
    <w:rsid w:val="008069BC"/>
    <w:rsid w:val="00807B17"/>
    <w:rsid w:val="008101FE"/>
    <w:rsid w:val="00812F11"/>
    <w:rsid w:val="0081355C"/>
    <w:rsid w:val="00813875"/>
    <w:rsid w:val="00813F99"/>
    <w:rsid w:val="008140AC"/>
    <w:rsid w:val="00814C2C"/>
    <w:rsid w:val="00815371"/>
    <w:rsid w:val="008163AC"/>
    <w:rsid w:val="008173CE"/>
    <w:rsid w:val="00817AAE"/>
    <w:rsid w:val="008202E5"/>
    <w:rsid w:val="00820A3D"/>
    <w:rsid w:val="00822118"/>
    <w:rsid w:val="0082262D"/>
    <w:rsid w:val="00822ED2"/>
    <w:rsid w:val="00823361"/>
    <w:rsid w:val="00824D8A"/>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412"/>
    <w:rsid w:val="00856834"/>
    <w:rsid w:val="00856EE5"/>
    <w:rsid w:val="00860B50"/>
    <w:rsid w:val="008630BE"/>
    <w:rsid w:val="008631E4"/>
    <w:rsid w:val="00863DD2"/>
    <w:rsid w:val="008648F2"/>
    <w:rsid w:val="00866987"/>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D9"/>
    <w:rsid w:val="00897B64"/>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2F3A"/>
    <w:rsid w:val="008C35ED"/>
    <w:rsid w:val="008C3A34"/>
    <w:rsid w:val="008C4BD9"/>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1819"/>
    <w:rsid w:val="00901F76"/>
    <w:rsid w:val="00902F75"/>
    <w:rsid w:val="0090348C"/>
    <w:rsid w:val="00903CDB"/>
    <w:rsid w:val="00904273"/>
    <w:rsid w:val="009046B5"/>
    <w:rsid w:val="00904B2B"/>
    <w:rsid w:val="00904D06"/>
    <w:rsid w:val="009055D7"/>
    <w:rsid w:val="00905D24"/>
    <w:rsid w:val="00906079"/>
    <w:rsid w:val="00906310"/>
    <w:rsid w:val="009072F8"/>
    <w:rsid w:val="009101C0"/>
    <w:rsid w:val="009101F0"/>
    <w:rsid w:val="00911259"/>
    <w:rsid w:val="009115B8"/>
    <w:rsid w:val="00911634"/>
    <w:rsid w:val="00912640"/>
    <w:rsid w:val="009135D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507D5"/>
    <w:rsid w:val="00950E0B"/>
    <w:rsid w:val="00951169"/>
    <w:rsid w:val="00951F76"/>
    <w:rsid w:val="009526D0"/>
    <w:rsid w:val="009531A6"/>
    <w:rsid w:val="00955B10"/>
    <w:rsid w:val="00955D31"/>
    <w:rsid w:val="00955DAE"/>
    <w:rsid w:val="009563E9"/>
    <w:rsid w:val="00956FCE"/>
    <w:rsid w:val="009576E8"/>
    <w:rsid w:val="0096055F"/>
    <w:rsid w:val="00961F03"/>
    <w:rsid w:val="00962D2F"/>
    <w:rsid w:val="00962DCD"/>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871DB"/>
    <w:rsid w:val="009909B0"/>
    <w:rsid w:val="00990D5C"/>
    <w:rsid w:val="0099323B"/>
    <w:rsid w:val="00997679"/>
    <w:rsid w:val="009977D1"/>
    <w:rsid w:val="00997F21"/>
    <w:rsid w:val="009A023F"/>
    <w:rsid w:val="009A158A"/>
    <w:rsid w:val="009A203D"/>
    <w:rsid w:val="009A214D"/>
    <w:rsid w:val="009A5152"/>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C6"/>
    <w:rsid w:val="009E7BB6"/>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A89"/>
    <w:rsid w:val="00A16ED8"/>
    <w:rsid w:val="00A173F2"/>
    <w:rsid w:val="00A17988"/>
    <w:rsid w:val="00A20473"/>
    <w:rsid w:val="00A20D87"/>
    <w:rsid w:val="00A2150C"/>
    <w:rsid w:val="00A21A2B"/>
    <w:rsid w:val="00A234CF"/>
    <w:rsid w:val="00A2372F"/>
    <w:rsid w:val="00A2448B"/>
    <w:rsid w:val="00A25821"/>
    <w:rsid w:val="00A25E87"/>
    <w:rsid w:val="00A26006"/>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4429"/>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5A8"/>
    <w:rsid w:val="00AD174F"/>
    <w:rsid w:val="00AD17B2"/>
    <w:rsid w:val="00AD19B5"/>
    <w:rsid w:val="00AD344E"/>
    <w:rsid w:val="00AD3800"/>
    <w:rsid w:val="00AD3B43"/>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257"/>
    <w:rsid w:val="00AE6494"/>
    <w:rsid w:val="00AE7784"/>
    <w:rsid w:val="00AE7E03"/>
    <w:rsid w:val="00AF0B72"/>
    <w:rsid w:val="00AF0B7E"/>
    <w:rsid w:val="00AF14CE"/>
    <w:rsid w:val="00AF1B8F"/>
    <w:rsid w:val="00AF22DC"/>
    <w:rsid w:val="00AF3588"/>
    <w:rsid w:val="00AF3624"/>
    <w:rsid w:val="00AF3B26"/>
    <w:rsid w:val="00AF62A6"/>
    <w:rsid w:val="00AF634C"/>
    <w:rsid w:val="00AF6D76"/>
    <w:rsid w:val="00B011A9"/>
    <w:rsid w:val="00B013DD"/>
    <w:rsid w:val="00B017E3"/>
    <w:rsid w:val="00B0192A"/>
    <w:rsid w:val="00B0241B"/>
    <w:rsid w:val="00B04404"/>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707A"/>
    <w:rsid w:val="00BA7ADE"/>
    <w:rsid w:val="00BB1768"/>
    <w:rsid w:val="00BB1D01"/>
    <w:rsid w:val="00BB20D6"/>
    <w:rsid w:val="00BB2E95"/>
    <w:rsid w:val="00BB3D01"/>
    <w:rsid w:val="00BB5CC6"/>
    <w:rsid w:val="00BB5DBB"/>
    <w:rsid w:val="00BB5FCB"/>
    <w:rsid w:val="00BB657F"/>
    <w:rsid w:val="00BB6B91"/>
    <w:rsid w:val="00BC040E"/>
    <w:rsid w:val="00BC1332"/>
    <w:rsid w:val="00BC16EE"/>
    <w:rsid w:val="00BC3C20"/>
    <w:rsid w:val="00BC4781"/>
    <w:rsid w:val="00BC6B0A"/>
    <w:rsid w:val="00BC6BB3"/>
    <w:rsid w:val="00BD0604"/>
    <w:rsid w:val="00BD1609"/>
    <w:rsid w:val="00BD1BA8"/>
    <w:rsid w:val="00BD30D4"/>
    <w:rsid w:val="00BD37F0"/>
    <w:rsid w:val="00BD5047"/>
    <w:rsid w:val="00BD5A48"/>
    <w:rsid w:val="00BD639E"/>
    <w:rsid w:val="00BD6512"/>
    <w:rsid w:val="00BD7048"/>
    <w:rsid w:val="00BE048B"/>
    <w:rsid w:val="00BE1A23"/>
    <w:rsid w:val="00BE255F"/>
    <w:rsid w:val="00BE3101"/>
    <w:rsid w:val="00BE464F"/>
    <w:rsid w:val="00BE522A"/>
    <w:rsid w:val="00BE5F1A"/>
    <w:rsid w:val="00BE6171"/>
    <w:rsid w:val="00BE6611"/>
    <w:rsid w:val="00BE678A"/>
    <w:rsid w:val="00BE71DD"/>
    <w:rsid w:val="00BF1145"/>
    <w:rsid w:val="00BF24B6"/>
    <w:rsid w:val="00BF377F"/>
    <w:rsid w:val="00BF5D7D"/>
    <w:rsid w:val="00BF65A9"/>
    <w:rsid w:val="00C018CD"/>
    <w:rsid w:val="00C01962"/>
    <w:rsid w:val="00C01D4F"/>
    <w:rsid w:val="00C02D81"/>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1F7C"/>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71FDE"/>
    <w:rsid w:val="00C73C22"/>
    <w:rsid w:val="00C74337"/>
    <w:rsid w:val="00C74C9B"/>
    <w:rsid w:val="00C75328"/>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3FFB"/>
    <w:rsid w:val="00CC4245"/>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032"/>
    <w:rsid w:val="00D67C23"/>
    <w:rsid w:val="00D67FA8"/>
    <w:rsid w:val="00D70147"/>
    <w:rsid w:val="00D70D03"/>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5A6B"/>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EE3"/>
    <w:rsid w:val="00DB7244"/>
    <w:rsid w:val="00DB76CA"/>
    <w:rsid w:val="00DB784F"/>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C06"/>
    <w:rsid w:val="00E2494F"/>
    <w:rsid w:val="00E259B2"/>
    <w:rsid w:val="00E30B01"/>
    <w:rsid w:val="00E31F54"/>
    <w:rsid w:val="00E33EB1"/>
    <w:rsid w:val="00E34C69"/>
    <w:rsid w:val="00E34CCD"/>
    <w:rsid w:val="00E35547"/>
    <w:rsid w:val="00E35B60"/>
    <w:rsid w:val="00E361F3"/>
    <w:rsid w:val="00E36C8A"/>
    <w:rsid w:val="00E36CBE"/>
    <w:rsid w:val="00E376A8"/>
    <w:rsid w:val="00E37D4A"/>
    <w:rsid w:val="00E4033E"/>
    <w:rsid w:val="00E4100A"/>
    <w:rsid w:val="00E41104"/>
    <w:rsid w:val="00E4186A"/>
    <w:rsid w:val="00E423F4"/>
    <w:rsid w:val="00E42A6E"/>
    <w:rsid w:val="00E4352A"/>
    <w:rsid w:val="00E43F7B"/>
    <w:rsid w:val="00E442DE"/>
    <w:rsid w:val="00E4456B"/>
    <w:rsid w:val="00E44BF8"/>
    <w:rsid w:val="00E458ED"/>
    <w:rsid w:val="00E45C0D"/>
    <w:rsid w:val="00E465E9"/>
    <w:rsid w:val="00E47712"/>
    <w:rsid w:val="00E500B1"/>
    <w:rsid w:val="00E50C3D"/>
    <w:rsid w:val="00E50C8D"/>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2D62"/>
    <w:rsid w:val="00E73A15"/>
    <w:rsid w:val="00E748F7"/>
    <w:rsid w:val="00E7567E"/>
    <w:rsid w:val="00E75C78"/>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97BCD"/>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63D0"/>
    <w:rsid w:val="00EB69F7"/>
    <w:rsid w:val="00EB7184"/>
    <w:rsid w:val="00EB723B"/>
    <w:rsid w:val="00EC10D8"/>
    <w:rsid w:val="00EC32B5"/>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C0E"/>
    <w:rsid w:val="00F211D3"/>
    <w:rsid w:val="00F22695"/>
    <w:rsid w:val="00F229DB"/>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F87"/>
    <w:rsid w:val="00F35849"/>
    <w:rsid w:val="00F37AEB"/>
    <w:rsid w:val="00F37C29"/>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8056E"/>
    <w:rsid w:val="00F833E0"/>
    <w:rsid w:val="00F84A2D"/>
    <w:rsid w:val="00F84B31"/>
    <w:rsid w:val="00F84BDA"/>
    <w:rsid w:val="00F84FA2"/>
    <w:rsid w:val="00F855CB"/>
    <w:rsid w:val="00F85F4A"/>
    <w:rsid w:val="00F85FBC"/>
    <w:rsid w:val="00F90333"/>
    <w:rsid w:val="00F904A7"/>
    <w:rsid w:val="00F912A1"/>
    <w:rsid w:val="00F938C0"/>
    <w:rsid w:val="00F94E08"/>
    <w:rsid w:val="00F9521E"/>
    <w:rsid w:val="00F958AC"/>
    <w:rsid w:val="00FA092D"/>
    <w:rsid w:val="00FA0AD1"/>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0010"/>
    <w:rsid w:val="00FE34F8"/>
    <w:rsid w:val="00FE404F"/>
    <w:rsid w:val="00FE60B3"/>
    <w:rsid w:val="00FE622F"/>
    <w:rsid w:val="00FE6784"/>
    <w:rsid w:val="00FF00C3"/>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8AAA-0AC6-4425-BA46-25A6428A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Pages>
  <Words>11546</Words>
  <Characters>6582</Characters>
  <Application>Microsoft Office Word</Application>
  <DocSecurity>0</DocSecurity>
  <Lines>54</Lines>
  <Paragraphs>36</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65</cp:revision>
  <cp:lastPrinted>2024-11-21T08:00:00Z</cp:lastPrinted>
  <dcterms:created xsi:type="dcterms:W3CDTF">2025-01-13T06:52:00Z</dcterms:created>
  <dcterms:modified xsi:type="dcterms:W3CDTF">2025-01-24T12:11:00Z</dcterms:modified>
</cp:coreProperties>
</file>