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ЗАТВЕРДЖЕНО</w:t>
      </w:r>
    </w:p>
    <w:p w14:paraId="3D62A50B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Наказ Державної регуляторної служби України</w:t>
      </w:r>
    </w:p>
    <w:p w14:paraId="0C625A6F" w14:textId="212CFEA5" w:rsidR="008111F3" w:rsidRPr="00F1310F" w:rsidRDefault="00E43654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F1310F">
        <w:rPr>
          <w:szCs w:val="28"/>
        </w:rPr>
        <w:t xml:space="preserve">від </w:t>
      </w:r>
      <w:r w:rsidR="008D0BE2">
        <w:rPr>
          <w:szCs w:val="28"/>
        </w:rPr>
        <w:t>19.01.2022</w:t>
      </w:r>
      <w:r w:rsidRPr="00F1310F">
        <w:rPr>
          <w:szCs w:val="28"/>
        </w:rPr>
        <w:t xml:space="preserve"> № </w:t>
      </w:r>
      <w:r w:rsidR="008D0BE2">
        <w:rPr>
          <w:szCs w:val="28"/>
        </w:rPr>
        <w:t>18</w:t>
      </w:r>
      <w:r w:rsidRPr="00F1310F">
        <w:rPr>
          <w:szCs w:val="28"/>
        </w:rPr>
        <w:t>-к</w:t>
      </w:r>
      <w:bookmarkEnd w:id="0"/>
    </w:p>
    <w:p w14:paraId="2A80F328" w14:textId="0166ACCE" w:rsidR="00E34F77" w:rsidRPr="00F1310F" w:rsidRDefault="00E34F77" w:rsidP="00FD5F6D">
      <w:pPr>
        <w:jc w:val="center"/>
        <w:rPr>
          <w:sz w:val="28"/>
          <w:szCs w:val="28"/>
        </w:rPr>
      </w:pPr>
      <w:r w:rsidRPr="00F1310F">
        <w:rPr>
          <w:rStyle w:val="rvts15"/>
          <w:sz w:val="28"/>
          <w:szCs w:val="28"/>
        </w:rPr>
        <w:t xml:space="preserve">УМОВИ </w:t>
      </w:r>
      <w:r w:rsidRPr="00F1310F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 w:rsidRPr="00F1310F">
        <w:rPr>
          <w:sz w:val="28"/>
          <w:szCs w:val="28"/>
        </w:rPr>
        <w:t>В</w:t>
      </w:r>
      <w:r w:rsidRPr="00F1310F">
        <w:rPr>
          <w:sz w:val="28"/>
          <w:szCs w:val="28"/>
        </w:rPr>
        <w:t xml:space="preserve">» - </w:t>
      </w:r>
      <w:r w:rsidR="005758BB" w:rsidRPr="00F1310F">
        <w:rPr>
          <w:sz w:val="28"/>
          <w:szCs w:val="28"/>
        </w:rPr>
        <w:t xml:space="preserve">головного спеціаліста </w:t>
      </w:r>
      <w:r w:rsidR="006C2FD7" w:rsidRPr="00F1310F">
        <w:rPr>
          <w:sz w:val="28"/>
          <w:szCs w:val="28"/>
        </w:rPr>
        <w:t xml:space="preserve">відділу </w:t>
      </w:r>
      <w:r w:rsidR="00582509" w:rsidRPr="00F1310F">
        <w:rPr>
          <w:sz w:val="28"/>
          <w:szCs w:val="28"/>
        </w:rPr>
        <w:t xml:space="preserve">нормативно-правового супроводження та аналізу ефективності дозвільної системи </w:t>
      </w:r>
      <w:r w:rsidR="006C2FD7" w:rsidRPr="00F1310F">
        <w:rPr>
          <w:sz w:val="28"/>
          <w:szCs w:val="28"/>
        </w:rPr>
        <w:t xml:space="preserve">Управління ліцензування та дозвільної системи </w:t>
      </w:r>
      <w:r w:rsidR="0054478B" w:rsidRPr="00F1310F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F1310F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F1310F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F1310F" w:rsidRDefault="00E65DE7" w:rsidP="00B51EB9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F1310F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5C22E3E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підготовці пропозицій щодо удосконалення законодавства з питань видачі документів дозвільного характеру.</w:t>
            </w:r>
          </w:p>
          <w:p w14:paraId="6574F3FC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підготовці пропозицій щодо розроблення проектів законів України та нормативно-правових актів з питань видачі документів дозвільного характеру, в тому числі, передбачених Законом України «Про дозвільну систему у сфері господарської діяльності».</w:t>
            </w:r>
          </w:p>
          <w:p w14:paraId="52C1073A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Опрацювання та погодження проектів порядків проведення дозвільної (погоджувальної) процедури, переоформлення та анулювання документів дозвільного характеру центральними органами виконавчої влади, їх територіальними органами.</w:t>
            </w:r>
          </w:p>
          <w:p w14:paraId="523F1F80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здійсненні експертизи проектів регуляторних актів з питань дозвільної системи у сфері господарської діяльності на відповідність вимогам законодавства з питань дозвільної системи у сфері господарської діяльності.</w:t>
            </w:r>
          </w:p>
          <w:p w14:paraId="5AA84CC3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Підготовка відповідей на запити центральних органів виконавчої влади, місцевих державних адміністрацій, органів місцевого самоврядування щодо застосування норм законодавства при отриманні суб’єктами господарської діяльності документів дозвільного характеру</w:t>
            </w:r>
            <w:r w:rsidRPr="00F1310F">
              <w:rPr>
                <w:color w:val="7030A0"/>
                <w:sz w:val="28"/>
                <w:szCs w:val="28"/>
                <w:lang w:val="uk-UA"/>
              </w:rPr>
              <w:t>.</w:t>
            </w:r>
          </w:p>
          <w:p w14:paraId="0595B7D3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Підготовка відповідей на звернення громадян та суб’єктів господарювання, а також на звернення і запити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 дозвільної системи у сфері господарської діяльності.</w:t>
            </w:r>
          </w:p>
          <w:p w14:paraId="5BB9CB1B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lastRenderedPageBreak/>
              <w:t>Здійснення моніторингу нормативно-правових актів органів виконавчої влади, що регламентують видачу суб’єктам господарювання документів дозвільного характеру, на їх відповідність Закону України «Про дозвільну систему у сфері господарської діяльності» та підготовка пропозицій щодо оптимізації процедур з видачі документів дозвільного характеру.</w:t>
            </w:r>
          </w:p>
          <w:p w14:paraId="01B1A028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Участь в організації та проведенні нарад, конференцій, семінарів, тощо, а також міжнародних конференціях з питань дозвільної системи, що належать до компетенції Відділу. </w:t>
            </w:r>
          </w:p>
          <w:p w14:paraId="2DEF7F99" w14:textId="1659CDBD" w:rsidR="00FD5F6D" w:rsidRPr="00F1310F" w:rsidRDefault="00F1310F" w:rsidP="00F1310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Співпраця з дозвільними органами, спілками, асоціаціями підприємців, громадськими та міжнародними організаціями з питань, віднесених до компетенції Відділу та взаємодія з міжнародними організаціями стосовно формування пропозицій щодо наближення законодавства України з питань дозвільної системи у сфері господарської діяльності до законодавства Європейського союзу в межах компетенції Відділу.</w:t>
            </w:r>
          </w:p>
        </w:tc>
      </w:tr>
      <w:tr w:rsidR="00F016C5" w:rsidRPr="00F1310F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посадовий оклад – </w:t>
            </w:r>
            <w:r w:rsidR="005402A7" w:rsidRPr="00F1310F">
              <w:rPr>
                <w:sz w:val="28"/>
                <w:szCs w:val="28"/>
              </w:rPr>
              <w:t>85</w:t>
            </w:r>
            <w:r w:rsidR="00747583" w:rsidRPr="00F1310F">
              <w:rPr>
                <w:sz w:val="28"/>
                <w:szCs w:val="28"/>
              </w:rPr>
              <w:t>00</w:t>
            </w:r>
            <w:r w:rsidRPr="00F1310F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F1310F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F1310F" w:rsidRDefault="00747583" w:rsidP="00747583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F1310F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F1310F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3DD35F3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обов’язковою);</w:t>
            </w:r>
          </w:p>
          <w:p w14:paraId="587B1541" w14:textId="73B5304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04EB350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F1310F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1310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1310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6D167CFB" w14:textId="77777777" w:rsidR="00344390" w:rsidRPr="00F1310F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1310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131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F1310F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9B8B066" w:rsidR="00F016C5" w:rsidRPr="00F1310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>до 17 год. 00 хв.</w:t>
            </w:r>
            <w:r w:rsidRPr="00F1310F">
              <w:rPr>
                <w:sz w:val="28"/>
                <w:szCs w:val="28"/>
              </w:rPr>
              <w:t xml:space="preserve"> </w:t>
            </w:r>
            <w:r w:rsidR="008D0BE2">
              <w:rPr>
                <w:b/>
                <w:sz w:val="28"/>
                <w:szCs w:val="28"/>
              </w:rPr>
              <w:t>09 лютого 2022</w:t>
            </w:r>
            <w:r w:rsidRPr="00F1310F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F016C5" w:rsidRPr="00F1310F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F1310F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1310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F1310F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4F0BC2AB" w:rsidR="00FD58FF" w:rsidRPr="00F1310F" w:rsidRDefault="008D0BE2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лютого 2022</w:t>
            </w:r>
            <w:r w:rsidR="00FD58FF" w:rsidRPr="00F1310F">
              <w:rPr>
                <w:sz w:val="28"/>
                <w:szCs w:val="28"/>
              </w:rPr>
              <w:t xml:space="preserve"> року о 10 год. 00 хв.</w:t>
            </w:r>
          </w:p>
          <w:p w14:paraId="235431A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F1310F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Проведення співбесіди: </w:t>
            </w:r>
            <w:r w:rsidR="00FD58FF" w:rsidRPr="00F1310F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F1310F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F1310F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F1310F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1310F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1310F">
              <w:rPr>
                <w:sz w:val="28"/>
                <w:szCs w:val="28"/>
                <w:shd w:val="clear" w:color="auto" w:fill="FFFFFF"/>
              </w:rPr>
              <w:t>:</w:t>
            </w:r>
            <w:r w:rsidRPr="00F1310F">
              <w:rPr>
                <w:sz w:val="28"/>
                <w:szCs w:val="28"/>
              </w:rPr>
              <w:t xml:space="preserve"> </w:t>
            </w:r>
            <w:hyperlink r:id="rId8" w:history="1">
              <w:r w:rsidRPr="00F1310F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F1310F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F1310F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Pr="00F1310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>Величко Інна Миколаївна</w:t>
            </w:r>
            <w:r w:rsidR="00FD58FF" w:rsidRPr="00F1310F">
              <w:rPr>
                <w:rStyle w:val="rvts15"/>
                <w:sz w:val="28"/>
                <w:szCs w:val="28"/>
              </w:rPr>
              <w:t>, (044) – 239-76-47,</w:t>
            </w:r>
          </w:p>
          <w:p w14:paraId="204EA813" w14:textId="633462DD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F1310F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F1310F">
              <w:rPr>
                <w:sz w:val="28"/>
                <w:szCs w:val="28"/>
                <w:shd w:val="clear" w:color="auto" w:fill="FFFFFF"/>
              </w:rPr>
              <w:t>:</w:t>
            </w:r>
            <w:r w:rsidRPr="00F1310F">
              <w:rPr>
                <w:sz w:val="28"/>
                <w:szCs w:val="28"/>
              </w:rPr>
              <w:t xml:space="preserve"> </w:t>
            </w:r>
            <w:r w:rsidR="00C67F4B" w:rsidRPr="00F1310F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F1310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F1310F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F1310F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F1310F" w14:paraId="00A3FAE6" w14:textId="77777777" w:rsidTr="00B51EB9">
        <w:tc>
          <w:tcPr>
            <w:tcW w:w="534" w:type="dxa"/>
          </w:tcPr>
          <w:p w14:paraId="266C288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F1310F" w14:paraId="7424E339" w14:textId="77777777" w:rsidTr="00B51EB9">
        <w:tc>
          <w:tcPr>
            <w:tcW w:w="534" w:type="dxa"/>
          </w:tcPr>
          <w:p w14:paraId="2DDCFAE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не потребує</w:t>
            </w:r>
          </w:p>
        </w:tc>
      </w:tr>
      <w:tr w:rsidR="005402A7" w:rsidRPr="00F1310F" w14:paraId="0D1A7368" w14:textId="77777777" w:rsidTr="00B51EB9">
        <w:tc>
          <w:tcPr>
            <w:tcW w:w="534" w:type="dxa"/>
          </w:tcPr>
          <w:p w14:paraId="462E0A1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F1310F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F1310F" w:rsidRDefault="00F016C5" w:rsidP="00F016C5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F1310F" w14:paraId="3323A2D2" w14:textId="77777777" w:rsidTr="00C62B4B">
        <w:tc>
          <w:tcPr>
            <w:tcW w:w="534" w:type="dxa"/>
          </w:tcPr>
          <w:p w14:paraId="63DE3E9A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F1310F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Комунікація</w:t>
            </w:r>
            <w:proofErr w:type="spellEnd"/>
            <w:r w:rsidRPr="00F1310F">
              <w:rPr>
                <w:sz w:val="28"/>
                <w:szCs w:val="28"/>
              </w:rPr>
              <w:t xml:space="preserve"> та </w:t>
            </w:r>
            <w:proofErr w:type="spellStart"/>
            <w:r w:rsidRPr="00F1310F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F1310F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="004852FD" w:rsidRPr="00F1310F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F1310F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 xml:space="preserve">- </w:t>
            </w:r>
            <w:r w:rsidR="00400F48" w:rsidRPr="00F1310F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F1310F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Досягнення</w:t>
            </w:r>
            <w:proofErr w:type="spellEnd"/>
            <w:r w:rsidRPr="00F1310F">
              <w:rPr>
                <w:sz w:val="28"/>
                <w:szCs w:val="28"/>
              </w:rPr>
              <w:t xml:space="preserve"> </w:t>
            </w:r>
            <w:proofErr w:type="spellStart"/>
            <w:r w:rsidRPr="00F1310F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F1310F" w:rsidRDefault="00400F48" w:rsidP="00400F48">
            <w:pPr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F1310F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F1310F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F1310F">
              <w:rPr>
                <w:sz w:val="28"/>
                <w:szCs w:val="28"/>
              </w:rPr>
              <w:t>Уважність</w:t>
            </w:r>
            <w:proofErr w:type="spellEnd"/>
            <w:r w:rsidRPr="00F1310F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F1310F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F1310F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F1310F" w14:paraId="7E77A853" w14:textId="77777777" w:rsidTr="00C62B4B">
        <w:tc>
          <w:tcPr>
            <w:tcW w:w="534" w:type="dxa"/>
          </w:tcPr>
          <w:p w14:paraId="6A480A3C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F1310F" w14:paraId="2454E81C" w14:textId="77777777" w:rsidTr="00C62B4B">
        <w:tc>
          <w:tcPr>
            <w:tcW w:w="534" w:type="dxa"/>
          </w:tcPr>
          <w:p w14:paraId="4F816399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2) Закон України «Про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3) Закон України «Про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F1310F" w14:paraId="1108B418" w14:textId="77777777" w:rsidTr="00C62B4B">
        <w:tc>
          <w:tcPr>
            <w:tcW w:w="534" w:type="dxa"/>
          </w:tcPr>
          <w:p w14:paraId="58376205" w14:textId="73BF22CF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118EC7FA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законодавства</w:t>
            </w:r>
            <w:proofErr w:type="spellEnd"/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F1310F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D9A8961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F1310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1310F">
              <w:rPr>
                <w:sz w:val="28"/>
                <w:szCs w:val="28"/>
              </w:rPr>
              <w:lastRenderedPageBreak/>
              <w:t>Постанова Кабінету Міністрів України від 05.08.2015 № 609 «</w:t>
            </w:r>
            <w:r w:rsidRPr="00F1310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F1310F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F1310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F1310F">
              <w:rPr>
                <w:color w:val="333333"/>
                <w:sz w:val="28"/>
                <w:szCs w:val="28"/>
                <w:shd w:val="clear" w:color="auto" w:fill="FFFFFF"/>
              </w:rPr>
              <w:t xml:space="preserve">03.02.2020  № 164/12, зареєстроване в </w:t>
            </w:r>
            <w:r w:rsidRPr="00F1310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 за № 170/34453</w:t>
            </w:r>
            <w:r w:rsidRPr="00F1310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F1310F" w14:paraId="1FDDC15B" w14:textId="77777777" w:rsidTr="00C62B4B">
        <w:tc>
          <w:tcPr>
            <w:tcW w:w="534" w:type="dxa"/>
          </w:tcPr>
          <w:p w14:paraId="06C168FA" w14:textId="1829FF4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bookmarkStart w:id="1" w:name="_Hlk77166819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lastRenderedPageBreak/>
              <w:t>3</w:t>
            </w:r>
            <w:r w:rsidRPr="00F1310F">
              <w:rPr>
                <w:rStyle w:val="FontStyle15"/>
                <w:sz w:val="28"/>
                <w:szCs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Знання 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64A68DAE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щодо </w:t>
            </w:r>
            <w:r w:rsidR="00750379">
              <w:rPr>
                <w:sz w:val="28"/>
                <w:szCs w:val="28"/>
                <w:lang w:val="uk-UA"/>
              </w:rPr>
              <w:t>з</w:t>
            </w:r>
            <w:r w:rsidR="00750379" w:rsidRPr="00750379">
              <w:rPr>
                <w:sz w:val="28"/>
                <w:szCs w:val="28"/>
                <w:lang w:val="uk-UA"/>
              </w:rPr>
              <w:t>абезпечення нормативно-правового супроводження дозвільної діяльності, розробки пропозицій щодо реалізації державної політики з питань дозвільної системи у сфері господарської діяльності.</w:t>
            </w:r>
          </w:p>
          <w:p w14:paraId="44E4E569" w14:textId="171FB25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F1310F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F1310F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F1310F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F1310F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F1310F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F1310F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F1310F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6F6F6F43" w14:textId="77777777" w:rsidR="003408FA" w:rsidRPr="00F1310F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Pr="00F1310F">
              <w:rPr>
                <w:sz w:val="28"/>
                <w:szCs w:val="28"/>
                <w:shd w:val="clear" w:color="auto" w:fill="FFFFFF"/>
              </w:rPr>
              <w:t>в</w:t>
            </w:r>
            <w:r w:rsidRPr="00F1310F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F1310F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F1310F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310F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F1310F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F1310F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Pr="00F1310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F1310F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A00162" w:rsidRPr="00F1310F" w:rsidSect="00750379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"/>
  </w:num>
  <w:num w:numId="5">
    <w:abstractNumId w:val="17"/>
  </w:num>
  <w:num w:numId="6">
    <w:abstractNumId w:val="15"/>
  </w:num>
  <w:num w:numId="7">
    <w:abstractNumId w:val="4"/>
  </w:num>
  <w:num w:numId="8">
    <w:abstractNumId w:val="11"/>
  </w:num>
  <w:num w:numId="9">
    <w:abstractNumId w:val="23"/>
  </w:num>
  <w:num w:numId="10">
    <w:abstractNumId w:val="5"/>
  </w:num>
  <w:num w:numId="11">
    <w:abstractNumId w:val="24"/>
  </w:num>
  <w:num w:numId="12">
    <w:abstractNumId w:val="28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3"/>
  </w:num>
  <w:num w:numId="19">
    <w:abstractNumId w:val="18"/>
  </w:num>
  <w:num w:numId="20">
    <w:abstractNumId w:val="6"/>
  </w:num>
  <w:num w:numId="21">
    <w:abstractNumId w:val="26"/>
  </w:num>
  <w:num w:numId="22">
    <w:abstractNumId w:val="21"/>
  </w:num>
  <w:num w:numId="23">
    <w:abstractNumId w:val="16"/>
  </w:num>
  <w:num w:numId="24">
    <w:abstractNumId w:val="22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82509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50379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7F7B26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0BE2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3654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310F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1336</Words>
  <Characters>9519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2</cp:revision>
  <cp:lastPrinted>2022-01-20T09:15:00Z</cp:lastPrinted>
  <dcterms:created xsi:type="dcterms:W3CDTF">2022-01-20T09:15:00Z</dcterms:created>
  <dcterms:modified xsi:type="dcterms:W3CDTF">2022-01-20T09:15:00Z</dcterms:modified>
</cp:coreProperties>
</file>