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14D4" w14:textId="77777777" w:rsidR="00293E25" w:rsidRPr="009012E9" w:rsidRDefault="00293E25" w:rsidP="009012E9">
      <w:pPr>
        <w:pStyle w:val="1"/>
        <w:tabs>
          <w:tab w:val="left" w:pos="1260"/>
        </w:tabs>
        <w:ind w:left="10680"/>
        <w:rPr>
          <w:szCs w:val="28"/>
        </w:rPr>
      </w:pPr>
      <w:r w:rsidRPr="009012E9">
        <w:rPr>
          <w:szCs w:val="28"/>
        </w:rPr>
        <w:t>ЗАТВЕРДЖЕНО</w:t>
      </w:r>
    </w:p>
    <w:p w14:paraId="7DACDE81" w14:textId="77777777" w:rsidR="00293E25" w:rsidRPr="009012E9" w:rsidRDefault="00293E25" w:rsidP="009012E9">
      <w:pPr>
        <w:pStyle w:val="1"/>
        <w:tabs>
          <w:tab w:val="left" w:pos="1260"/>
        </w:tabs>
        <w:ind w:left="10680"/>
        <w:rPr>
          <w:szCs w:val="28"/>
        </w:rPr>
      </w:pPr>
      <w:r w:rsidRPr="009012E9">
        <w:rPr>
          <w:szCs w:val="28"/>
        </w:rPr>
        <w:t>Наказ Державної регуляторної служби України</w:t>
      </w:r>
    </w:p>
    <w:p w14:paraId="6BE104BB" w14:textId="6996281C" w:rsidR="00293E25" w:rsidRPr="009012E9" w:rsidRDefault="00811762" w:rsidP="009012E9">
      <w:pPr>
        <w:pStyle w:val="1"/>
        <w:tabs>
          <w:tab w:val="left" w:pos="1260"/>
        </w:tabs>
        <w:ind w:left="10680"/>
        <w:rPr>
          <w:szCs w:val="28"/>
        </w:rPr>
      </w:pPr>
      <w:r w:rsidRPr="00B03DB3">
        <w:rPr>
          <w:szCs w:val="28"/>
        </w:rPr>
        <w:t xml:space="preserve">від </w:t>
      </w:r>
      <w:r w:rsidR="00583982">
        <w:rPr>
          <w:szCs w:val="28"/>
        </w:rPr>
        <w:t>0</w:t>
      </w:r>
      <w:r w:rsidR="00826096">
        <w:rPr>
          <w:szCs w:val="28"/>
        </w:rPr>
        <w:t>3</w:t>
      </w:r>
      <w:r w:rsidRPr="00B03DB3">
        <w:rPr>
          <w:szCs w:val="28"/>
        </w:rPr>
        <w:t>.0</w:t>
      </w:r>
      <w:r w:rsidR="00BC03D3">
        <w:rPr>
          <w:szCs w:val="28"/>
        </w:rPr>
        <w:t>8</w:t>
      </w:r>
      <w:r w:rsidRPr="00B03DB3">
        <w:rPr>
          <w:szCs w:val="28"/>
        </w:rPr>
        <w:t xml:space="preserve">.2021 № </w:t>
      </w:r>
      <w:r w:rsidR="000E0610">
        <w:rPr>
          <w:szCs w:val="28"/>
        </w:rPr>
        <w:t>5</w:t>
      </w:r>
      <w:r w:rsidR="00826096">
        <w:rPr>
          <w:szCs w:val="28"/>
        </w:rPr>
        <w:t>27</w:t>
      </w:r>
      <w:r>
        <w:rPr>
          <w:szCs w:val="28"/>
        </w:rPr>
        <w:t>-к</w:t>
      </w:r>
    </w:p>
    <w:p w14:paraId="327F5C2A" w14:textId="77777777" w:rsidR="00293E25" w:rsidRPr="009012E9" w:rsidRDefault="00293E25" w:rsidP="009012E9">
      <w:pPr>
        <w:pStyle w:val="1"/>
        <w:tabs>
          <w:tab w:val="left" w:pos="1260"/>
        </w:tabs>
        <w:ind w:left="10680"/>
        <w:rPr>
          <w:szCs w:val="28"/>
        </w:rPr>
      </w:pPr>
    </w:p>
    <w:p w14:paraId="5AFF9631" w14:textId="3F1A2C9B" w:rsidR="00293E25" w:rsidRPr="009012E9" w:rsidRDefault="00293E25" w:rsidP="009012E9">
      <w:pPr>
        <w:tabs>
          <w:tab w:val="left" w:pos="5020"/>
        </w:tabs>
        <w:spacing w:line="240" w:lineRule="auto"/>
        <w:jc w:val="center"/>
        <w:rPr>
          <w:rFonts w:ascii="Times New Roman" w:hAnsi="Times New Roman" w:cs="Times New Roman"/>
          <w:sz w:val="28"/>
          <w:szCs w:val="28"/>
        </w:rPr>
      </w:pPr>
      <w:r w:rsidRPr="009012E9">
        <w:rPr>
          <w:rStyle w:val="rvts15"/>
          <w:rFonts w:ascii="Times New Roman" w:hAnsi="Times New Roman"/>
          <w:sz w:val="28"/>
          <w:szCs w:val="28"/>
        </w:rPr>
        <w:t xml:space="preserve">УМОВИ </w:t>
      </w:r>
      <w:r w:rsidRPr="009012E9">
        <w:rPr>
          <w:rFonts w:ascii="Times New Roman" w:hAnsi="Times New Roman" w:cs="Times New Roman"/>
          <w:sz w:val="28"/>
          <w:szCs w:val="28"/>
        </w:rPr>
        <w:br/>
        <w:t xml:space="preserve">проведення конкурсу на зайняття вакантної посади державної служби категорії «Б» - </w:t>
      </w:r>
      <w:r w:rsidR="00826096" w:rsidRPr="00826096">
        <w:rPr>
          <w:rFonts w:ascii="Times New Roman" w:hAnsi="Times New Roman" w:cs="Times New Roman"/>
          <w:sz w:val="28"/>
          <w:szCs w:val="28"/>
        </w:rPr>
        <w:t>начальника Управління бухгалтерського обліку та фінансово-господарського забезпечення - головного бухгалтера</w:t>
      </w:r>
      <w:r w:rsidR="00826096" w:rsidRPr="002D5FE9">
        <w:rPr>
          <w:rFonts w:ascii="Times New Roman" w:hAnsi="Times New Roman" w:cs="Times New Roman"/>
          <w:sz w:val="28"/>
          <w:szCs w:val="28"/>
        </w:rPr>
        <w:t xml:space="preserve"> </w:t>
      </w:r>
      <w:r w:rsidR="002D5FE9" w:rsidRPr="002D5FE9">
        <w:rPr>
          <w:rFonts w:ascii="Times New Roman" w:hAnsi="Times New Roman" w:cs="Times New Roman"/>
          <w:sz w:val="28"/>
          <w:szCs w:val="28"/>
        </w:rPr>
        <w:t>Державної регуляторної служби України</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293E25" w:rsidRPr="009012E9" w14:paraId="6A66E6E0" w14:textId="77777777" w:rsidTr="00282559">
        <w:tc>
          <w:tcPr>
            <w:tcW w:w="15348" w:type="dxa"/>
            <w:gridSpan w:val="3"/>
          </w:tcPr>
          <w:p w14:paraId="7FF80F10"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Загальні умови</w:t>
            </w:r>
          </w:p>
        </w:tc>
      </w:tr>
      <w:tr w:rsidR="00293E25" w:rsidRPr="009012E9" w14:paraId="2C57BA4E" w14:textId="77777777" w:rsidTr="00282559">
        <w:tc>
          <w:tcPr>
            <w:tcW w:w="5268" w:type="dxa"/>
            <w:gridSpan w:val="2"/>
            <w:vAlign w:val="center"/>
          </w:tcPr>
          <w:p w14:paraId="08B4083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Посадові обов’язки</w:t>
            </w:r>
          </w:p>
          <w:p w14:paraId="7DAB6AC9" w14:textId="77777777" w:rsidR="00293E25" w:rsidRPr="009012E9" w:rsidRDefault="00293E25" w:rsidP="009012E9">
            <w:pPr>
              <w:spacing w:line="240" w:lineRule="auto"/>
              <w:rPr>
                <w:rFonts w:ascii="Times New Roman" w:hAnsi="Times New Roman" w:cs="Times New Roman"/>
                <w:sz w:val="28"/>
                <w:szCs w:val="28"/>
              </w:rPr>
            </w:pPr>
          </w:p>
        </w:tc>
        <w:tc>
          <w:tcPr>
            <w:tcW w:w="10080" w:type="dxa"/>
          </w:tcPr>
          <w:p w14:paraId="5D50153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Організація та забезпечення:</w:t>
            </w:r>
          </w:p>
          <w:p w14:paraId="644A17F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ведення бухгалтерського обліку фінансово-господарської діяльності бюджетної установи, управління бюджетними коштами, організація економічного планування фінансово-господарської діяльності та складання звітності відповідно до затверджених нормативів і кошторисів;</w:t>
            </w:r>
          </w:p>
          <w:p w14:paraId="098597A1"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6516A080"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3018445D"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запобігання виникненню негативних явищ у фінансово-господарській діяльності, виявлення і мобілізація внутрішньогосподарських резервів;</w:t>
            </w:r>
          </w:p>
          <w:p w14:paraId="2E0372E9"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планування власних надходжень та обсягу видатків на утримання ДРС;</w:t>
            </w:r>
          </w:p>
          <w:p w14:paraId="555C274A"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контроль за відображенням на рахунках бухгалтерського обліку всіх господарських операцій ДРС;</w:t>
            </w:r>
          </w:p>
          <w:p w14:paraId="4B5C292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покращення фінансово-бюджетної дисципліни, а також підвищення якості планування, раціонального використання бюджетних коштів;</w:t>
            </w:r>
          </w:p>
          <w:p w14:paraId="29A2E2BB"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xml:space="preserve">- формування бюджетних запитів, паспорту бюджетної програми (декларації) та звіту про його виконання по затвердженій бюджетній програмі ДРС для подання </w:t>
            </w:r>
            <w:r w:rsidRPr="00F84763">
              <w:rPr>
                <w:sz w:val="28"/>
                <w:szCs w:val="28"/>
                <w:lang w:val="uk-UA"/>
              </w:rPr>
              <w:lastRenderedPageBreak/>
              <w:t xml:space="preserve">Міністерству фінансів України (далі – Мінфін) в строки та у порядку встановленими Мінфіном; </w:t>
            </w:r>
          </w:p>
          <w:p w14:paraId="68E0F08E"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розподілу показників кошторису і плану асигнувань;</w:t>
            </w:r>
          </w:p>
          <w:p w14:paraId="18796283"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аналізу, зведення та надання оперативної інформації до Мінфіну, Державної Казначейської служби України, Державної фіскальної служби України.</w:t>
            </w:r>
          </w:p>
          <w:p w14:paraId="03C4F6CA" w14:textId="77777777" w:rsidR="00573D18" w:rsidRPr="00CA51A2" w:rsidRDefault="00573D18" w:rsidP="00573D18">
            <w:pPr>
              <w:pStyle w:val="Style1"/>
              <w:tabs>
                <w:tab w:val="left" w:pos="1032"/>
              </w:tabs>
              <w:ind w:firstLine="0"/>
              <w:rPr>
                <w:sz w:val="28"/>
                <w:szCs w:val="28"/>
                <w:lang w:val="uk-UA"/>
              </w:rPr>
            </w:pPr>
            <w:r>
              <w:rPr>
                <w:sz w:val="28"/>
                <w:szCs w:val="28"/>
                <w:lang w:val="uk-UA"/>
              </w:rPr>
              <w:t xml:space="preserve">Забезпечення </w:t>
            </w:r>
            <w:r w:rsidRPr="00F84763">
              <w:rPr>
                <w:sz w:val="28"/>
                <w:szCs w:val="28"/>
                <w:lang w:val="uk-UA"/>
              </w:rPr>
              <w:t>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планово-фінансової роботи, в тому числі з використанням уніфікованих автоматизованих систем бухгалтерського обліку та звітності;</w:t>
            </w:r>
          </w:p>
          <w:p w14:paraId="363C4387"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розподіл нових завдань, інформування про мету, очікувані результати та строки виконання;</w:t>
            </w:r>
          </w:p>
          <w:p w14:paraId="40F768F6"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участь у розробленні проектів нормативно-правових актів, що відносяться до компетенції Управління;</w:t>
            </w:r>
          </w:p>
          <w:p w14:paraId="6E8273D1"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забезпечення дотримання державними службовцями Управління законодавства з питань державної служби, запобігання корупції, правил внутрішнього службового розпорядку ДРС,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вживання необхідних заходів щодо збереження сл</w:t>
            </w:r>
            <w:r>
              <w:rPr>
                <w:sz w:val="28"/>
                <w:szCs w:val="28"/>
                <w:lang w:val="uk-UA"/>
              </w:rPr>
              <w:t>ужбової інформації в Управлінні.</w:t>
            </w:r>
          </w:p>
          <w:p w14:paraId="1DA1F996"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Опрацювання матеріалів щодо надання ДРС згоди на оренду державного майна, що належить до сфери управління ДРС, пропозицій щодо умов договору оренди, які мають забезпечувати ефективне використання орендованого майна, розгляд інших питань стосовно майнових (в т. ч. орендних та ін.) відносин щодо державного майна сфери управління ДРС;</w:t>
            </w:r>
          </w:p>
          <w:p w14:paraId="69F0AF41"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Замовлення проектно – кошторисної документації на капітальний/поточний ремонт приміщення ДРС, здійснення контролю за ходом ремонту.</w:t>
            </w:r>
          </w:p>
          <w:p w14:paraId="5180408E" w14:textId="77777777" w:rsidR="00573D18" w:rsidRPr="00F84763" w:rsidRDefault="00573D18" w:rsidP="00573D18">
            <w:pPr>
              <w:pStyle w:val="Style1"/>
              <w:tabs>
                <w:tab w:val="left" w:pos="1032"/>
              </w:tabs>
              <w:ind w:firstLine="0"/>
              <w:rPr>
                <w:sz w:val="28"/>
                <w:szCs w:val="28"/>
                <w:lang w:val="uk-UA"/>
              </w:rPr>
            </w:pPr>
            <w:r>
              <w:rPr>
                <w:sz w:val="28"/>
                <w:szCs w:val="28"/>
                <w:lang w:val="uk-UA"/>
              </w:rPr>
              <w:t>Контроль за документами та звітністю</w:t>
            </w:r>
            <w:r w:rsidRPr="00F84763">
              <w:rPr>
                <w:sz w:val="28"/>
                <w:szCs w:val="28"/>
                <w:lang w:val="uk-UA"/>
              </w:rPr>
              <w:t xml:space="preserve">, які є підставою для: </w:t>
            </w:r>
          </w:p>
          <w:p w14:paraId="40396FA9"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перерахування податків і зборів (обов’язкових платежів);</w:t>
            </w:r>
          </w:p>
          <w:p w14:paraId="767D8BB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проведення розрахунків відповідно до укладених договорів;</w:t>
            </w:r>
          </w:p>
          <w:p w14:paraId="49651BAE"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lastRenderedPageBreak/>
              <w:t>- приймання і видачі грошових коштів;</w:t>
            </w:r>
          </w:p>
          <w:p w14:paraId="46E3D154"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оприбуткування та списання рухомого і нерухомого майна;</w:t>
            </w:r>
          </w:p>
          <w:p w14:paraId="2CE26BAB"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проведення інших господарських операцій.</w:t>
            </w:r>
          </w:p>
          <w:p w14:paraId="05494508" w14:textId="77777777" w:rsidR="00573D18" w:rsidRPr="00CA51A2" w:rsidRDefault="00573D18" w:rsidP="00573D18">
            <w:pPr>
              <w:pStyle w:val="Style1"/>
              <w:tabs>
                <w:tab w:val="left" w:pos="1032"/>
              </w:tabs>
              <w:ind w:firstLine="0"/>
              <w:rPr>
                <w:sz w:val="28"/>
                <w:szCs w:val="28"/>
                <w:lang w:val="uk-UA"/>
              </w:rPr>
            </w:pPr>
            <w:r w:rsidRPr="00F84763">
              <w:rPr>
                <w:sz w:val="28"/>
                <w:szCs w:val="28"/>
                <w:lang w:val="uk-UA"/>
              </w:rPr>
              <w:t>Здійс</w:t>
            </w:r>
            <w:r>
              <w:rPr>
                <w:sz w:val="28"/>
                <w:szCs w:val="28"/>
                <w:lang w:val="uk-UA"/>
              </w:rPr>
              <w:t xml:space="preserve">нення, в межах своїх повноважень, </w:t>
            </w:r>
            <w:r w:rsidRPr="00CA51A2">
              <w:rPr>
                <w:sz w:val="28"/>
                <w:szCs w:val="28"/>
                <w:lang w:val="uk-UA"/>
              </w:rPr>
              <w:t>заходів щодо відшкодування винними особами збитків від нестач, розтрат, крадіжок;</w:t>
            </w:r>
          </w:p>
          <w:p w14:paraId="66EA0970" w14:textId="77777777" w:rsidR="00573D18" w:rsidRPr="00F84763" w:rsidRDefault="00573D18" w:rsidP="00573D18">
            <w:pPr>
              <w:pStyle w:val="Style1"/>
              <w:tabs>
                <w:tab w:val="left" w:pos="1032"/>
              </w:tabs>
              <w:ind w:firstLine="0"/>
              <w:rPr>
                <w:sz w:val="28"/>
                <w:szCs w:val="28"/>
                <w:lang w:val="uk-UA"/>
              </w:rPr>
            </w:pPr>
            <w:r>
              <w:rPr>
                <w:sz w:val="28"/>
                <w:szCs w:val="28"/>
                <w:lang w:val="uk-UA"/>
              </w:rPr>
              <w:t>У</w:t>
            </w:r>
            <w:r w:rsidRPr="00F84763">
              <w:rPr>
                <w:sz w:val="28"/>
                <w:szCs w:val="28"/>
                <w:lang w:val="uk-UA"/>
              </w:rPr>
              <w:t>часть у розробленні проектів нормативно – правових актів, що нал</w:t>
            </w:r>
            <w:r>
              <w:rPr>
                <w:sz w:val="28"/>
                <w:szCs w:val="28"/>
                <w:lang w:val="uk-UA"/>
              </w:rPr>
              <w:t>ежать до компетенції Управління.</w:t>
            </w:r>
          </w:p>
          <w:p w14:paraId="3B78FD1B"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Надання пропозицій Голові ДРС щодо:</w:t>
            </w:r>
          </w:p>
          <w:p w14:paraId="2B92D278"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визначення облікової політики, зміни обраної облікової політики з урахуванням особливостей діяльності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розрахунків і регістрів аналітичного обліку, звітності та контролю за господарськими операціями;</w:t>
            </w:r>
          </w:p>
          <w:p w14:paraId="3AA1216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вибору та впровадження уніфікованої автоматизованої системи бухгалтерського обліку та звітності з урахуванням особливостей діяльності ДРС;</w:t>
            </w:r>
          </w:p>
          <w:p w14:paraId="528A73A2" w14:textId="77777777" w:rsidR="00573D18" w:rsidRPr="00F84763" w:rsidRDefault="00573D18" w:rsidP="00573D18">
            <w:pPr>
              <w:pStyle w:val="Style1"/>
              <w:tabs>
                <w:tab w:val="left" w:pos="1032"/>
              </w:tabs>
              <w:ind w:firstLine="0"/>
              <w:rPr>
                <w:sz w:val="28"/>
                <w:szCs w:val="28"/>
                <w:lang w:val="uk-UA"/>
              </w:rPr>
            </w:pPr>
            <w:r w:rsidRPr="00F84763">
              <w:rPr>
                <w:sz w:val="28"/>
                <w:szCs w:val="28"/>
                <w:lang w:val="uk-UA"/>
              </w:rPr>
              <w:t>- створення умов для належного збереження майна, цільового та ефективного використання фінансових, матеріальних (нематеріальних) інф</w:t>
            </w:r>
            <w:r>
              <w:rPr>
                <w:sz w:val="28"/>
                <w:szCs w:val="28"/>
                <w:lang w:val="uk-UA"/>
              </w:rPr>
              <w:t>ормаційних та трудових ресурсів.</w:t>
            </w:r>
          </w:p>
          <w:p w14:paraId="2482EF2F" w14:textId="77777777" w:rsidR="00573D18" w:rsidRDefault="00573D18" w:rsidP="00573D18">
            <w:pPr>
              <w:pStyle w:val="Style1"/>
              <w:widowControl/>
              <w:tabs>
                <w:tab w:val="left" w:pos="1032"/>
              </w:tabs>
              <w:spacing w:line="240" w:lineRule="auto"/>
              <w:ind w:firstLine="0"/>
              <w:rPr>
                <w:sz w:val="28"/>
                <w:szCs w:val="28"/>
                <w:lang w:val="uk-UA"/>
              </w:rPr>
            </w:pPr>
            <w:r w:rsidRPr="007F13A9">
              <w:rPr>
                <w:sz w:val="28"/>
                <w:szCs w:val="28"/>
                <w:lang w:val="uk-UA"/>
              </w:rPr>
              <w:t>Опрацювання матеріалів щодо надання ДРС згоди на оренду державного майна, що належить до сфери управління ДРС, пропозицій щодо умов договору оренди, які мають забезпечувати ефективне використання орендованого майна, розгляд інших питань стосовно майнових (в т. ч. орендних та ін.) відносин щодо державного майна сфери управління ДРС.</w:t>
            </w:r>
          </w:p>
          <w:p w14:paraId="4E1EB60A" w14:textId="77777777" w:rsidR="00573D18" w:rsidRDefault="00573D18" w:rsidP="00573D18">
            <w:pPr>
              <w:pStyle w:val="Style1"/>
              <w:widowControl/>
              <w:tabs>
                <w:tab w:val="left" w:pos="1032"/>
              </w:tabs>
              <w:spacing w:line="240" w:lineRule="auto"/>
              <w:ind w:firstLine="0"/>
              <w:rPr>
                <w:sz w:val="28"/>
                <w:szCs w:val="28"/>
                <w:lang w:val="uk-UA"/>
              </w:rPr>
            </w:pPr>
            <w:r w:rsidRPr="007F13A9">
              <w:rPr>
                <w:sz w:val="28"/>
                <w:szCs w:val="28"/>
                <w:lang w:val="uk-UA"/>
              </w:rPr>
              <w:t>Здійснення контролю за дотриманням правил експлуатації та переміщення матеріальних цінностей та участь в інвентаризації матеріальних цінностей ДРС; контроль за ефективним використанням та економією матеріально – технічних та енергетичних ресурсів в ДРС.</w:t>
            </w:r>
          </w:p>
          <w:p w14:paraId="5E705E55" w14:textId="77777777" w:rsidR="00573D18" w:rsidRPr="00CA51A2" w:rsidRDefault="00573D18" w:rsidP="00573D18">
            <w:pPr>
              <w:pStyle w:val="Style1"/>
              <w:widowControl/>
              <w:tabs>
                <w:tab w:val="left" w:pos="1032"/>
              </w:tabs>
              <w:spacing w:line="240" w:lineRule="auto"/>
              <w:ind w:firstLine="0"/>
              <w:rPr>
                <w:sz w:val="28"/>
                <w:szCs w:val="28"/>
                <w:lang w:val="uk-UA"/>
              </w:rPr>
            </w:pPr>
            <w:r w:rsidRPr="00CA51A2">
              <w:rPr>
                <w:sz w:val="28"/>
                <w:szCs w:val="28"/>
                <w:lang w:val="uk-UA"/>
              </w:rPr>
              <w:t>Контроль за формуванням, веденням та збереженням документів, які знаходяться в роботі, на безпосередньому виконанні, згідно з вимогами діловодства.</w:t>
            </w:r>
          </w:p>
          <w:p w14:paraId="342C8E31" w14:textId="17DFCE1B" w:rsidR="00293E25" w:rsidRPr="00BC03D3" w:rsidRDefault="00573D18" w:rsidP="00573D18">
            <w:pPr>
              <w:pStyle w:val="Style1"/>
              <w:widowControl/>
              <w:tabs>
                <w:tab w:val="left" w:pos="1032"/>
              </w:tabs>
              <w:spacing w:line="240" w:lineRule="auto"/>
              <w:ind w:firstLine="0"/>
              <w:rPr>
                <w:sz w:val="28"/>
                <w:szCs w:val="28"/>
              </w:rPr>
            </w:pPr>
            <w:r w:rsidRPr="007F13A9">
              <w:rPr>
                <w:sz w:val="28"/>
                <w:szCs w:val="28"/>
                <w:lang w:val="uk-UA"/>
              </w:rPr>
              <w:lastRenderedPageBreak/>
              <w:t>Вжиття в межах компетенції інших заходів, передбачених законодавством, необхідних для нал</w:t>
            </w:r>
            <w:r>
              <w:rPr>
                <w:sz w:val="28"/>
                <w:szCs w:val="28"/>
                <w:lang w:val="uk-UA"/>
              </w:rPr>
              <w:t>ежного виконання завдань Управління</w:t>
            </w:r>
            <w:r w:rsidRPr="007F13A9">
              <w:rPr>
                <w:sz w:val="28"/>
                <w:szCs w:val="28"/>
                <w:lang w:val="uk-UA"/>
              </w:rPr>
              <w:t xml:space="preserve"> та забезпечення законності в діяльності ДРС.</w:t>
            </w:r>
          </w:p>
        </w:tc>
      </w:tr>
      <w:tr w:rsidR="00293E25" w:rsidRPr="009012E9" w14:paraId="02EDFF8E" w14:textId="77777777" w:rsidTr="00282559">
        <w:tc>
          <w:tcPr>
            <w:tcW w:w="5268" w:type="dxa"/>
            <w:gridSpan w:val="2"/>
          </w:tcPr>
          <w:p w14:paraId="3C93074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Умови оплати праці</w:t>
            </w:r>
          </w:p>
        </w:tc>
        <w:tc>
          <w:tcPr>
            <w:tcW w:w="10080" w:type="dxa"/>
          </w:tcPr>
          <w:p w14:paraId="6F8AC019" w14:textId="510B425B"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xml:space="preserve">- посадовий оклад – </w:t>
            </w:r>
            <w:r w:rsidR="00826096" w:rsidRPr="00826096">
              <w:rPr>
                <w:rFonts w:ascii="Times New Roman" w:hAnsi="Times New Roman"/>
                <w:sz w:val="28"/>
                <w:szCs w:val="28"/>
              </w:rPr>
              <w:t>13300</w:t>
            </w:r>
            <w:r w:rsidRPr="009012E9">
              <w:rPr>
                <w:rFonts w:ascii="Times New Roman" w:hAnsi="Times New Roman"/>
                <w:sz w:val="28"/>
                <w:szCs w:val="28"/>
              </w:rPr>
              <w:t>,00 грн.,</w:t>
            </w:r>
          </w:p>
          <w:p w14:paraId="38F87DB6"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надбавка до посадового окладу за ранг відповідно до постанови КМУ                            від 18.01.2017 № 15;</w:t>
            </w:r>
          </w:p>
          <w:p w14:paraId="2FFB880F"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надбавки та доплати (відповідно до статті 52 Закону України «Про державну службу»),</w:t>
            </w:r>
          </w:p>
          <w:p w14:paraId="5F9F723A"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інші виплати, передбачені законодавством.</w:t>
            </w:r>
          </w:p>
        </w:tc>
      </w:tr>
      <w:tr w:rsidR="00293E25" w:rsidRPr="009012E9" w14:paraId="5A0AE5DC" w14:textId="77777777" w:rsidTr="00282559">
        <w:tc>
          <w:tcPr>
            <w:tcW w:w="5268" w:type="dxa"/>
            <w:gridSpan w:val="2"/>
          </w:tcPr>
          <w:p w14:paraId="7F718DF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Інформація про строковість чи безстроковість призначення на посаду</w:t>
            </w:r>
          </w:p>
        </w:tc>
        <w:tc>
          <w:tcPr>
            <w:tcW w:w="10080" w:type="dxa"/>
          </w:tcPr>
          <w:p w14:paraId="425F994B" w14:textId="77777777" w:rsidR="00293E25" w:rsidRPr="009012E9" w:rsidRDefault="00293E25" w:rsidP="009012E9">
            <w:pPr>
              <w:pStyle w:val="rvps14"/>
              <w:spacing w:before="0" w:beforeAutospacing="0" w:after="0" w:afterAutospacing="0"/>
              <w:rPr>
                <w:sz w:val="28"/>
                <w:szCs w:val="28"/>
              </w:rPr>
            </w:pPr>
            <w:r w:rsidRPr="009012E9">
              <w:rPr>
                <w:sz w:val="28"/>
                <w:szCs w:val="28"/>
              </w:rPr>
              <w:t>безстроково</w:t>
            </w:r>
          </w:p>
          <w:p w14:paraId="68889FF2" w14:textId="77777777" w:rsidR="00293E25" w:rsidRPr="009012E9" w:rsidRDefault="00293E25" w:rsidP="009012E9">
            <w:pPr>
              <w:pStyle w:val="rvps14"/>
              <w:spacing w:before="0" w:beforeAutospacing="0" w:after="0" w:afterAutospacing="0"/>
              <w:rPr>
                <w:sz w:val="28"/>
                <w:szCs w:val="28"/>
              </w:rPr>
            </w:pPr>
          </w:p>
          <w:p w14:paraId="5C6CEE9D" w14:textId="77777777" w:rsidR="00293E25" w:rsidRPr="009012E9" w:rsidRDefault="00293E25" w:rsidP="009012E9">
            <w:pPr>
              <w:pStyle w:val="rvps14"/>
              <w:spacing w:before="0" w:beforeAutospacing="0" w:after="0" w:afterAutospacing="0"/>
              <w:rPr>
                <w:rStyle w:val="rvts15"/>
                <w:sz w:val="28"/>
                <w:szCs w:val="28"/>
              </w:rPr>
            </w:pPr>
            <w:r w:rsidRPr="009012E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93E25" w:rsidRPr="009012E9" w14:paraId="4A10B833" w14:textId="77777777" w:rsidTr="00282559">
        <w:tc>
          <w:tcPr>
            <w:tcW w:w="5268" w:type="dxa"/>
            <w:gridSpan w:val="2"/>
          </w:tcPr>
          <w:p w14:paraId="6F21072E"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Перелік інформації, необхідної для участі в конкурсі, та строк її подання</w:t>
            </w:r>
          </w:p>
        </w:tc>
        <w:tc>
          <w:tcPr>
            <w:tcW w:w="10080" w:type="dxa"/>
          </w:tcPr>
          <w:p w14:paraId="611D5CE1"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E81169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794CFD3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199C1190"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135A734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1005BDA5"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47491BA9"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5AB70F7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BDA1A3C" w14:textId="085BC011" w:rsidR="00293E25" w:rsidRDefault="00293E25" w:rsidP="009012E9">
            <w:pPr>
              <w:pStyle w:val="a6"/>
              <w:tabs>
                <w:tab w:val="left" w:pos="5940"/>
              </w:tabs>
              <w:ind w:right="-1"/>
              <w:jc w:val="both"/>
              <w:rPr>
                <w:rFonts w:ascii="Times New Roman" w:hAnsi="Times New Roman"/>
                <w:sz w:val="28"/>
                <w:szCs w:val="28"/>
              </w:rPr>
            </w:pPr>
            <w:r w:rsidRPr="009012E9">
              <w:rPr>
                <w:rFonts w:ascii="Times New Roman" w:hAnsi="Times New Roman"/>
                <w:sz w:val="28"/>
                <w:szCs w:val="28"/>
              </w:rPr>
              <w:t xml:space="preserve">3) заява, в якій повідомляється, що до неї не застосовуються заборони, визначені частиною третьою або четвертою статті 1 Закону України «Про очищення влади», </w:t>
            </w:r>
            <w:r w:rsidRPr="009012E9">
              <w:rPr>
                <w:rFonts w:ascii="Times New Roman" w:hAnsi="Times New Roman"/>
                <w:sz w:val="28"/>
                <w:szCs w:val="28"/>
              </w:rPr>
              <w:lastRenderedPageBreak/>
              <w:t>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sidR="00396590">
              <w:rPr>
                <w:rFonts w:ascii="Times New Roman" w:hAnsi="Times New Roman"/>
                <w:sz w:val="28"/>
                <w:szCs w:val="28"/>
              </w:rPr>
              <w:t>;</w:t>
            </w:r>
          </w:p>
          <w:p w14:paraId="6CFCAA0B" w14:textId="42BED9B7" w:rsidR="00396590" w:rsidRPr="00396590" w:rsidRDefault="00396590" w:rsidP="00396590">
            <w:pPr>
              <w:pStyle w:val="a6"/>
              <w:tabs>
                <w:tab w:val="left" w:pos="5940"/>
              </w:tabs>
              <w:ind w:right="-1"/>
              <w:jc w:val="both"/>
              <w:rPr>
                <w:rFonts w:ascii="Times New Roman" w:hAnsi="Times New Roman"/>
                <w:sz w:val="28"/>
                <w:szCs w:val="28"/>
              </w:rPr>
            </w:pPr>
            <w:r w:rsidRPr="00A503B3">
              <w:t>4</w:t>
            </w:r>
            <w:r w:rsidRPr="00396590">
              <w:rPr>
                <w:rFonts w:ascii="Times New Roman" w:hAnsi="Times New Roman"/>
                <w:sz w:val="28"/>
                <w:szCs w:val="28"/>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66B29B4C" w14:textId="77777777" w:rsidR="00396590" w:rsidRPr="00396590" w:rsidRDefault="00396590" w:rsidP="009012E9">
            <w:pPr>
              <w:pStyle w:val="a6"/>
              <w:tabs>
                <w:tab w:val="left" w:pos="5940"/>
              </w:tabs>
              <w:ind w:right="-1"/>
              <w:jc w:val="both"/>
              <w:rPr>
                <w:rFonts w:ascii="Times New Roman" w:hAnsi="Times New Roman"/>
                <w:sz w:val="28"/>
                <w:szCs w:val="28"/>
              </w:rPr>
            </w:pPr>
          </w:p>
          <w:p w14:paraId="392D31E2" w14:textId="77777777" w:rsidR="00293E25" w:rsidRPr="009012E9" w:rsidRDefault="00293E25" w:rsidP="009012E9">
            <w:pPr>
              <w:pStyle w:val="a6"/>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5DF8CE3" w14:textId="77777777" w:rsidR="00293E25" w:rsidRPr="009012E9" w:rsidRDefault="00293E25" w:rsidP="009012E9">
            <w:pPr>
              <w:pStyle w:val="a6"/>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3C2C9584"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570B382"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6"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1FA351CD" w14:textId="77777777" w:rsidR="00293E25" w:rsidRPr="009012E9" w:rsidRDefault="00293E25" w:rsidP="009012E9">
            <w:pPr>
              <w:tabs>
                <w:tab w:val="left" w:pos="5020"/>
              </w:tabs>
              <w:spacing w:line="240" w:lineRule="auto"/>
              <w:jc w:val="both"/>
              <w:rPr>
                <w:rFonts w:ascii="Times New Roman" w:hAnsi="Times New Roman" w:cs="Times New Roman"/>
                <w:b/>
                <w:sz w:val="28"/>
                <w:szCs w:val="28"/>
              </w:rPr>
            </w:pPr>
            <w:r w:rsidRPr="009012E9">
              <w:rPr>
                <w:rFonts w:ascii="Times New Roman" w:hAnsi="Times New Roman" w:cs="Times New Roman"/>
                <w:b/>
                <w:sz w:val="28"/>
                <w:szCs w:val="28"/>
              </w:rPr>
              <w:t xml:space="preserve">Інформація для участі у конкурсі приймається </w:t>
            </w:r>
          </w:p>
          <w:p w14:paraId="5785FB90" w14:textId="7916DE38" w:rsidR="00293E25" w:rsidRPr="009012E9" w:rsidRDefault="00293E25" w:rsidP="009012E9">
            <w:pPr>
              <w:tabs>
                <w:tab w:val="left" w:pos="5020"/>
              </w:tabs>
              <w:spacing w:line="240" w:lineRule="auto"/>
              <w:jc w:val="both"/>
              <w:rPr>
                <w:rFonts w:ascii="Times New Roman" w:hAnsi="Times New Roman" w:cs="Times New Roman"/>
                <w:sz w:val="28"/>
                <w:szCs w:val="28"/>
              </w:rPr>
            </w:pPr>
            <w:r w:rsidRPr="009012E9">
              <w:rPr>
                <w:rFonts w:ascii="Times New Roman" w:hAnsi="Times New Roman" w:cs="Times New Roman"/>
                <w:b/>
                <w:sz w:val="28"/>
                <w:szCs w:val="28"/>
              </w:rPr>
              <w:t>до 17 год. 00 хв.</w:t>
            </w:r>
            <w:r w:rsidRPr="009012E9">
              <w:rPr>
                <w:rFonts w:ascii="Times New Roman" w:hAnsi="Times New Roman" w:cs="Times New Roman"/>
                <w:sz w:val="28"/>
                <w:szCs w:val="28"/>
              </w:rPr>
              <w:t xml:space="preserve"> </w:t>
            </w:r>
            <w:r w:rsidR="00826096">
              <w:rPr>
                <w:rFonts w:ascii="Times New Roman" w:hAnsi="Times New Roman" w:cs="Times New Roman"/>
                <w:b/>
                <w:sz w:val="28"/>
                <w:szCs w:val="28"/>
              </w:rPr>
              <w:t>31</w:t>
            </w:r>
            <w:r w:rsidR="00BC03D3">
              <w:rPr>
                <w:rFonts w:ascii="Times New Roman" w:hAnsi="Times New Roman" w:cs="Times New Roman"/>
                <w:b/>
                <w:sz w:val="28"/>
                <w:szCs w:val="28"/>
              </w:rPr>
              <w:t xml:space="preserve"> серпня</w:t>
            </w:r>
            <w:r w:rsidRPr="009012E9">
              <w:rPr>
                <w:rFonts w:ascii="Times New Roman" w:hAnsi="Times New Roman" w:cs="Times New Roman"/>
                <w:b/>
                <w:sz w:val="28"/>
                <w:szCs w:val="28"/>
              </w:rPr>
              <w:t xml:space="preserve"> 2021 року.</w:t>
            </w:r>
          </w:p>
        </w:tc>
      </w:tr>
      <w:tr w:rsidR="00293E25" w:rsidRPr="009012E9" w14:paraId="4508DEB6" w14:textId="77777777" w:rsidTr="00282559">
        <w:tc>
          <w:tcPr>
            <w:tcW w:w="5268" w:type="dxa"/>
            <w:gridSpan w:val="2"/>
          </w:tcPr>
          <w:p w14:paraId="7E776426"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lastRenderedPageBreak/>
              <w:t>Додаткові (необов’язкові) документи</w:t>
            </w:r>
          </w:p>
        </w:tc>
        <w:tc>
          <w:tcPr>
            <w:tcW w:w="10080" w:type="dxa"/>
          </w:tcPr>
          <w:p w14:paraId="454A0E06"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293E25" w:rsidRPr="009012E9" w14:paraId="52F4CBAD" w14:textId="77777777" w:rsidTr="00282559">
        <w:tc>
          <w:tcPr>
            <w:tcW w:w="5268" w:type="dxa"/>
            <w:gridSpan w:val="2"/>
          </w:tcPr>
          <w:p w14:paraId="0054C07E"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 xml:space="preserve">Дата і час початку проведення тестування кандидатів. </w:t>
            </w:r>
          </w:p>
          <w:p w14:paraId="4E69431E" w14:textId="77777777" w:rsidR="00293E25" w:rsidRPr="009012E9" w:rsidRDefault="00293E25" w:rsidP="009012E9">
            <w:pPr>
              <w:spacing w:line="240" w:lineRule="auto"/>
              <w:jc w:val="both"/>
              <w:rPr>
                <w:rFonts w:ascii="Times New Roman" w:hAnsi="Times New Roman" w:cs="Times New Roman"/>
                <w:sz w:val="28"/>
                <w:szCs w:val="28"/>
              </w:rPr>
            </w:pPr>
          </w:p>
          <w:p w14:paraId="3740A9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 xml:space="preserve">Місце або спосіб проведення тестування. </w:t>
            </w:r>
          </w:p>
          <w:p w14:paraId="46A8B0F8" w14:textId="77777777" w:rsidR="00293E25" w:rsidRPr="009012E9" w:rsidRDefault="00293E25" w:rsidP="009012E9">
            <w:pPr>
              <w:spacing w:line="240" w:lineRule="auto"/>
              <w:jc w:val="both"/>
              <w:rPr>
                <w:rFonts w:ascii="Times New Roman" w:hAnsi="Times New Roman" w:cs="Times New Roman"/>
                <w:sz w:val="28"/>
                <w:szCs w:val="28"/>
              </w:rPr>
            </w:pPr>
          </w:p>
          <w:p w14:paraId="5099FBF3" w14:textId="77777777" w:rsidR="00293E25" w:rsidRPr="009012E9" w:rsidRDefault="00293E25" w:rsidP="009012E9">
            <w:pPr>
              <w:spacing w:line="240" w:lineRule="auto"/>
              <w:jc w:val="both"/>
              <w:rPr>
                <w:rFonts w:ascii="Times New Roman" w:hAnsi="Times New Roman" w:cs="Times New Roman"/>
                <w:sz w:val="28"/>
                <w:szCs w:val="28"/>
              </w:rPr>
            </w:pPr>
          </w:p>
          <w:p w14:paraId="3E637BA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098BC8D5" w14:textId="3952A494" w:rsidR="00293E25" w:rsidRPr="009012E9" w:rsidRDefault="00826096" w:rsidP="009012E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02 вересня</w:t>
            </w:r>
            <w:r w:rsidR="00293E25" w:rsidRPr="009012E9">
              <w:rPr>
                <w:rFonts w:ascii="Times New Roman" w:hAnsi="Times New Roman" w:cs="Times New Roman"/>
                <w:sz w:val="28"/>
                <w:szCs w:val="28"/>
              </w:rPr>
              <w:t xml:space="preserve"> 2021 року о 10 год. 00 хв.</w:t>
            </w:r>
          </w:p>
          <w:p w14:paraId="01C3A24E" w14:textId="77777777" w:rsidR="00293E25" w:rsidRPr="009012E9" w:rsidRDefault="00293E25" w:rsidP="009012E9">
            <w:pPr>
              <w:spacing w:line="240" w:lineRule="auto"/>
              <w:jc w:val="both"/>
              <w:rPr>
                <w:rFonts w:ascii="Times New Roman" w:hAnsi="Times New Roman" w:cs="Times New Roman"/>
                <w:sz w:val="28"/>
                <w:szCs w:val="28"/>
              </w:rPr>
            </w:pPr>
          </w:p>
          <w:p w14:paraId="49364441"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lastRenderedPageBreak/>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0DC830DB" w14:textId="77777777" w:rsidR="00F560D2" w:rsidRDefault="00F560D2" w:rsidP="009012E9">
            <w:pPr>
              <w:spacing w:line="240" w:lineRule="auto"/>
              <w:jc w:val="both"/>
              <w:rPr>
                <w:rFonts w:ascii="Times New Roman" w:hAnsi="Times New Roman" w:cs="Times New Roman"/>
                <w:sz w:val="28"/>
                <w:szCs w:val="28"/>
              </w:rPr>
            </w:pPr>
          </w:p>
          <w:p w14:paraId="41E55B1D" w14:textId="3DA8BECD" w:rsidR="00293E25" w:rsidRPr="009012E9" w:rsidRDefault="00132831" w:rsidP="009012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співбесіди: </w:t>
            </w:r>
            <w:r w:rsidR="00293E25" w:rsidRPr="009012E9">
              <w:rPr>
                <w:rFonts w:ascii="Times New Roman" w:hAnsi="Times New Roman" w:cs="Times New Roman"/>
                <w:sz w:val="28"/>
                <w:szCs w:val="28"/>
              </w:rPr>
              <w:t>Державна регуляторна служба України, (м. Київ, вул. Арсенальна, 9/11) </w:t>
            </w:r>
          </w:p>
          <w:p w14:paraId="16E54ECA"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(проведення співбесіди за фізичної присутності кандидатів)</w:t>
            </w:r>
          </w:p>
          <w:p w14:paraId="760C5A65" w14:textId="77777777" w:rsidR="00293E25" w:rsidRPr="009012E9" w:rsidRDefault="00293E25" w:rsidP="009012E9">
            <w:pPr>
              <w:spacing w:line="240" w:lineRule="auto"/>
              <w:jc w:val="both"/>
              <w:rPr>
                <w:rFonts w:ascii="Times New Roman" w:hAnsi="Times New Roman" w:cs="Times New Roman"/>
                <w:sz w:val="28"/>
                <w:szCs w:val="28"/>
              </w:rPr>
            </w:pPr>
          </w:p>
        </w:tc>
      </w:tr>
      <w:tr w:rsidR="00293E25" w:rsidRPr="009012E9" w14:paraId="26B68F9D" w14:textId="77777777" w:rsidTr="00282559">
        <w:tc>
          <w:tcPr>
            <w:tcW w:w="5268" w:type="dxa"/>
            <w:gridSpan w:val="2"/>
          </w:tcPr>
          <w:p w14:paraId="143696C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0D42E520" w14:textId="77777777" w:rsidR="00293E25" w:rsidRPr="009012E9" w:rsidRDefault="00293E25" w:rsidP="00687A17">
            <w:pPr>
              <w:shd w:val="clear" w:color="auto" w:fill="FFFFFF"/>
              <w:spacing w:line="240" w:lineRule="auto"/>
              <w:rPr>
                <w:rStyle w:val="rvts15"/>
                <w:rFonts w:ascii="Times New Roman" w:hAnsi="Times New Roman"/>
                <w:sz w:val="28"/>
                <w:szCs w:val="28"/>
              </w:rPr>
            </w:pPr>
            <w:r w:rsidRPr="009012E9">
              <w:rPr>
                <w:rStyle w:val="rvts15"/>
                <w:rFonts w:ascii="Times New Roman" w:hAnsi="Times New Roman"/>
                <w:sz w:val="28"/>
                <w:szCs w:val="28"/>
              </w:rPr>
              <w:t xml:space="preserve">Ахтирченко Юлія Олександрівна, (044) – 239-76-47,                                                          </w:t>
            </w: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7" w:history="1">
              <w:r w:rsidRPr="009012E9">
                <w:rPr>
                  <w:rStyle w:val="a4"/>
                  <w:rFonts w:ascii="Times New Roman" w:hAnsi="Times New Roman"/>
                  <w:sz w:val="28"/>
                  <w:szCs w:val="28"/>
                </w:rPr>
                <w:t xml:space="preserve"> j.akhrtirchenko@dr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p w14:paraId="5A5CC322" w14:textId="77777777" w:rsidR="00293E25" w:rsidRPr="009012E9" w:rsidRDefault="00293E25" w:rsidP="00687A17">
            <w:pPr>
              <w:tabs>
                <w:tab w:val="left" w:pos="5020"/>
              </w:tabs>
              <w:spacing w:line="240" w:lineRule="auto"/>
              <w:rPr>
                <w:rStyle w:val="rvts15"/>
                <w:rFonts w:ascii="Times New Roman" w:hAnsi="Times New Roman"/>
                <w:sz w:val="28"/>
                <w:szCs w:val="28"/>
              </w:rPr>
            </w:pPr>
            <w:r w:rsidRPr="009012E9">
              <w:rPr>
                <w:rStyle w:val="rvts15"/>
                <w:rFonts w:ascii="Times New Roman" w:hAnsi="Times New Roman"/>
                <w:sz w:val="28"/>
                <w:szCs w:val="28"/>
              </w:rPr>
              <w:t>Король Олена Григорівна, (044) – 239-76-47,</w:t>
            </w:r>
          </w:p>
          <w:p w14:paraId="05E11385" w14:textId="2614FE42" w:rsidR="00293E25" w:rsidRPr="009012E9" w:rsidRDefault="00293E25" w:rsidP="00886B77">
            <w:pPr>
              <w:shd w:val="clear" w:color="auto" w:fill="FFFFFF"/>
              <w:spacing w:line="240" w:lineRule="auto"/>
              <w:rPr>
                <w:rStyle w:val="rvts15"/>
                <w:rFonts w:ascii="Times New Roman" w:hAnsi="Times New Roman"/>
                <w:sz w:val="28"/>
                <w:szCs w:val="28"/>
                <w:lang w:val="ru-RU"/>
              </w:rPr>
            </w:pP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8" w:history="1">
              <w:r w:rsidRPr="009012E9">
                <w:rPr>
                  <w:rStyle w:val="a4"/>
                  <w:rFonts w:ascii="Times New Roman" w:hAnsi="Times New Roman"/>
                  <w:sz w:val="28"/>
                  <w:szCs w:val="28"/>
                  <w:lang w:val="en-US"/>
                </w:rPr>
                <w:t>o</w:t>
              </w:r>
              <w:r w:rsidRPr="009012E9">
                <w:rPr>
                  <w:rStyle w:val="a4"/>
                  <w:rFonts w:ascii="Times New Roman" w:hAnsi="Times New Roman"/>
                  <w:sz w:val="28"/>
                  <w:szCs w:val="28"/>
                  <w:lang w:val="ru-RU"/>
                </w:rPr>
                <w:t>.</w:t>
              </w:r>
              <w:r w:rsidRPr="009012E9">
                <w:rPr>
                  <w:rStyle w:val="a4"/>
                  <w:rFonts w:ascii="Times New Roman" w:hAnsi="Times New Roman"/>
                  <w:sz w:val="28"/>
                  <w:szCs w:val="28"/>
                  <w:lang w:val="en-US"/>
                </w:rPr>
                <w:t>korol</w:t>
              </w:r>
              <w:r w:rsidRPr="009012E9">
                <w:rPr>
                  <w:rStyle w:val="a4"/>
                  <w:rFonts w:ascii="Times New Roman" w:hAnsi="Times New Roman"/>
                  <w:sz w:val="28"/>
                  <w:szCs w:val="28"/>
                </w:rPr>
                <w:t>@dr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tc>
      </w:tr>
      <w:tr w:rsidR="00293E25" w:rsidRPr="009012E9" w14:paraId="37A07750" w14:textId="77777777" w:rsidTr="00282559">
        <w:tc>
          <w:tcPr>
            <w:tcW w:w="15348" w:type="dxa"/>
            <w:gridSpan w:val="3"/>
          </w:tcPr>
          <w:p w14:paraId="44B039A6"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Кваліфікаційні вимоги</w:t>
            </w:r>
          </w:p>
        </w:tc>
      </w:tr>
      <w:tr w:rsidR="00293E25" w:rsidRPr="009012E9" w14:paraId="58A2A220" w14:textId="77777777" w:rsidTr="00282559">
        <w:tc>
          <w:tcPr>
            <w:tcW w:w="534" w:type="dxa"/>
          </w:tcPr>
          <w:p w14:paraId="220E020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1</w:t>
            </w:r>
          </w:p>
        </w:tc>
        <w:tc>
          <w:tcPr>
            <w:tcW w:w="4734" w:type="dxa"/>
          </w:tcPr>
          <w:p w14:paraId="0E70380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Освіта</w:t>
            </w:r>
          </w:p>
        </w:tc>
        <w:tc>
          <w:tcPr>
            <w:tcW w:w="10080" w:type="dxa"/>
          </w:tcPr>
          <w:p w14:paraId="0221756E" w14:textId="5DE400EF" w:rsidR="00293E25" w:rsidRPr="009012E9" w:rsidRDefault="00C65B45" w:rsidP="00C65B45">
            <w:pPr>
              <w:pStyle w:val="rvps14"/>
              <w:jc w:val="both"/>
              <w:rPr>
                <w:sz w:val="28"/>
                <w:szCs w:val="28"/>
              </w:rPr>
            </w:pPr>
            <w:r>
              <w:rPr>
                <w:sz w:val="28"/>
                <w:szCs w:val="28"/>
              </w:rPr>
              <w:t>В</w:t>
            </w:r>
            <w:r w:rsidR="008E78B1" w:rsidRPr="00CA136B">
              <w:rPr>
                <w:sz w:val="28"/>
                <w:szCs w:val="28"/>
              </w:rPr>
              <w:t>ища</w:t>
            </w:r>
            <w:r>
              <w:rPr>
                <w:sz w:val="28"/>
                <w:szCs w:val="28"/>
              </w:rPr>
              <w:t xml:space="preserve"> </w:t>
            </w:r>
            <w:r w:rsidR="008E78B1" w:rsidRPr="00CA136B">
              <w:rPr>
                <w:sz w:val="28"/>
                <w:szCs w:val="28"/>
              </w:rPr>
              <w:t>освіта за освітнім ступенем не нижче магістра</w:t>
            </w:r>
            <w:r>
              <w:rPr>
                <w:sz w:val="28"/>
                <w:szCs w:val="28"/>
              </w:rPr>
              <w:t xml:space="preserve"> </w:t>
            </w:r>
            <w:r w:rsidRPr="00B5343F">
              <w:rPr>
                <w:sz w:val="28"/>
                <w:szCs w:val="28"/>
              </w:rPr>
              <w:t>в галузі знань:</w:t>
            </w:r>
            <w:r>
              <w:rPr>
                <w:sz w:val="28"/>
                <w:szCs w:val="28"/>
              </w:rPr>
              <w:t xml:space="preserve"> </w:t>
            </w:r>
            <w:r w:rsidRPr="00B5343F">
              <w:rPr>
                <w:sz w:val="28"/>
                <w:szCs w:val="28"/>
              </w:rPr>
              <w:t>економіка (галузь знань «Соціальні та поведінкові науки»); фінанси банківська справа та страхування; облік і оподаткування; менеджмент (галузь знань «Управління та адміністрування»)</w:t>
            </w:r>
          </w:p>
        </w:tc>
      </w:tr>
      <w:tr w:rsidR="00293E25" w:rsidRPr="009012E9" w14:paraId="049696F7" w14:textId="77777777" w:rsidTr="00282559">
        <w:tc>
          <w:tcPr>
            <w:tcW w:w="534" w:type="dxa"/>
          </w:tcPr>
          <w:p w14:paraId="7232830F"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2</w:t>
            </w:r>
          </w:p>
        </w:tc>
        <w:tc>
          <w:tcPr>
            <w:tcW w:w="4734" w:type="dxa"/>
          </w:tcPr>
          <w:p w14:paraId="16DADAB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Досвід роботи</w:t>
            </w:r>
          </w:p>
        </w:tc>
        <w:tc>
          <w:tcPr>
            <w:tcW w:w="10080" w:type="dxa"/>
          </w:tcPr>
          <w:p w14:paraId="6504CF6E" w14:textId="77777777" w:rsidR="00293E25" w:rsidRPr="009012E9" w:rsidRDefault="00293E25" w:rsidP="009012E9">
            <w:pPr>
              <w:pStyle w:val="rvps14"/>
              <w:jc w:val="both"/>
              <w:rPr>
                <w:sz w:val="28"/>
                <w:szCs w:val="28"/>
              </w:rPr>
            </w:pPr>
            <w:r w:rsidRPr="009012E9">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293E25" w:rsidRPr="009012E9" w14:paraId="0D2379CE" w14:textId="77777777" w:rsidTr="00282559">
        <w:tc>
          <w:tcPr>
            <w:tcW w:w="534" w:type="dxa"/>
          </w:tcPr>
          <w:p w14:paraId="202A39B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3</w:t>
            </w:r>
          </w:p>
        </w:tc>
        <w:tc>
          <w:tcPr>
            <w:tcW w:w="4734" w:type="dxa"/>
          </w:tcPr>
          <w:p w14:paraId="0EF47C2B"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Володіння державною мовою</w:t>
            </w:r>
          </w:p>
        </w:tc>
        <w:tc>
          <w:tcPr>
            <w:tcW w:w="10080" w:type="dxa"/>
          </w:tcPr>
          <w:p w14:paraId="544C45E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вільне володіння державною мовою</w:t>
            </w:r>
          </w:p>
        </w:tc>
      </w:tr>
      <w:tr w:rsidR="00293E25" w:rsidRPr="009012E9" w14:paraId="3A7FD175" w14:textId="77777777" w:rsidTr="00282559">
        <w:tc>
          <w:tcPr>
            <w:tcW w:w="15348" w:type="dxa"/>
            <w:gridSpan w:val="3"/>
          </w:tcPr>
          <w:p w14:paraId="25048C1C"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Вимоги до компетентності</w:t>
            </w:r>
          </w:p>
        </w:tc>
      </w:tr>
      <w:tr w:rsidR="00293E25" w:rsidRPr="009012E9" w14:paraId="57DCB414" w14:textId="77777777" w:rsidTr="00282559">
        <w:tc>
          <w:tcPr>
            <w:tcW w:w="534" w:type="dxa"/>
          </w:tcPr>
          <w:p w14:paraId="549353B0" w14:textId="77777777" w:rsidR="00293E25" w:rsidRPr="009012E9" w:rsidRDefault="00293E25" w:rsidP="009012E9">
            <w:pPr>
              <w:spacing w:line="240" w:lineRule="auto"/>
              <w:rPr>
                <w:rFonts w:ascii="Times New Roman" w:hAnsi="Times New Roman" w:cs="Times New Roman"/>
                <w:sz w:val="28"/>
                <w:szCs w:val="28"/>
              </w:rPr>
            </w:pPr>
          </w:p>
        </w:tc>
        <w:tc>
          <w:tcPr>
            <w:tcW w:w="4734" w:type="dxa"/>
            <w:vAlign w:val="center"/>
          </w:tcPr>
          <w:p w14:paraId="32FE6D24" w14:textId="77777777" w:rsidR="00293E25" w:rsidRPr="009012E9" w:rsidRDefault="00293E25" w:rsidP="009012E9">
            <w:pPr>
              <w:pStyle w:val="rvps12"/>
              <w:rPr>
                <w:sz w:val="28"/>
                <w:szCs w:val="28"/>
              </w:rPr>
            </w:pPr>
            <w:r w:rsidRPr="009012E9">
              <w:rPr>
                <w:sz w:val="28"/>
                <w:szCs w:val="28"/>
              </w:rPr>
              <w:t>Вимога</w:t>
            </w:r>
          </w:p>
        </w:tc>
        <w:tc>
          <w:tcPr>
            <w:tcW w:w="10080" w:type="dxa"/>
            <w:vAlign w:val="center"/>
          </w:tcPr>
          <w:p w14:paraId="65ADCEA0" w14:textId="77777777" w:rsidR="00293E25" w:rsidRPr="009012E9" w:rsidRDefault="00293E25" w:rsidP="009012E9">
            <w:pPr>
              <w:pStyle w:val="rvps12"/>
              <w:rPr>
                <w:sz w:val="28"/>
                <w:szCs w:val="28"/>
              </w:rPr>
            </w:pPr>
            <w:r w:rsidRPr="009012E9">
              <w:rPr>
                <w:sz w:val="28"/>
                <w:szCs w:val="28"/>
              </w:rPr>
              <w:t>Компоненти вимоги</w:t>
            </w:r>
          </w:p>
        </w:tc>
      </w:tr>
      <w:tr w:rsidR="00293E25" w:rsidRPr="009012E9" w14:paraId="47418849" w14:textId="77777777" w:rsidTr="00282559">
        <w:trPr>
          <w:trHeight w:val="356"/>
        </w:trPr>
        <w:tc>
          <w:tcPr>
            <w:tcW w:w="534" w:type="dxa"/>
          </w:tcPr>
          <w:p w14:paraId="48F548F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lastRenderedPageBreak/>
              <w:t>1.</w:t>
            </w:r>
          </w:p>
        </w:tc>
        <w:tc>
          <w:tcPr>
            <w:tcW w:w="4734" w:type="dxa"/>
          </w:tcPr>
          <w:p w14:paraId="04FC320D"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Л</w:t>
            </w:r>
            <w:r w:rsidRPr="009012E9">
              <w:rPr>
                <w:rStyle w:val="FontStyle15"/>
                <w:sz w:val="28"/>
                <w:szCs w:val="28"/>
                <w:lang w:val="uk-UA"/>
              </w:rPr>
              <w:t>ідерство</w:t>
            </w:r>
          </w:p>
        </w:tc>
        <w:tc>
          <w:tcPr>
            <w:tcW w:w="10080" w:type="dxa"/>
          </w:tcPr>
          <w:p w14:paraId="5A18D0CC"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мотивувати до ефективної професійної діяльності;</w:t>
            </w:r>
          </w:p>
          <w:p w14:paraId="050F052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сприяння всебічному розвитку особистості;</w:t>
            </w:r>
          </w:p>
          <w:p w14:paraId="2C45FB0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делегувати повноваження та управляти результатами діяльності;</w:t>
            </w:r>
          </w:p>
          <w:p w14:paraId="13BCA6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color w:val="000000"/>
                <w:sz w:val="28"/>
                <w:szCs w:val="28"/>
              </w:rPr>
              <w:t>- здатність до формування ефективної організаційної культури державної служби</w:t>
            </w:r>
          </w:p>
        </w:tc>
      </w:tr>
      <w:tr w:rsidR="00293E25" w:rsidRPr="009012E9" w14:paraId="4F56868E" w14:textId="77777777" w:rsidTr="00282559">
        <w:trPr>
          <w:trHeight w:val="356"/>
        </w:trPr>
        <w:tc>
          <w:tcPr>
            <w:tcW w:w="534" w:type="dxa"/>
          </w:tcPr>
          <w:p w14:paraId="38163F79" w14:textId="77777777" w:rsidR="00293E25" w:rsidRPr="009012E9" w:rsidRDefault="00293E25" w:rsidP="009012E9">
            <w:pPr>
              <w:pStyle w:val="a5"/>
              <w:spacing w:before="0"/>
              <w:ind w:firstLine="0"/>
              <w:rPr>
                <w:rFonts w:ascii="Times New Roman" w:hAnsi="Times New Roman"/>
                <w:sz w:val="28"/>
                <w:szCs w:val="28"/>
              </w:rPr>
            </w:pPr>
          </w:p>
        </w:tc>
        <w:tc>
          <w:tcPr>
            <w:tcW w:w="4734" w:type="dxa"/>
          </w:tcPr>
          <w:p w14:paraId="488DCE76"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proofErr w:type="spellStart"/>
            <w:r w:rsidRPr="009012E9">
              <w:rPr>
                <w:sz w:val="28"/>
                <w:szCs w:val="28"/>
              </w:rPr>
              <w:t>Комунікація</w:t>
            </w:r>
            <w:proofErr w:type="spellEnd"/>
            <w:r w:rsidRPr="009012E9">
              <w:rPr>
                <w:sz w:val="28"/>
                <w:szCs w:val="28"/>
              </w:rPr>
              <w:t xml:space="preserve"> та </w:t>
            </w:r>
            <w:proofErr w:type="spellStart"/>
            <w:r w:rsidRPr="009012E9">
              <w:rPr>
                <w:sz w:val="28"/>
                <w:szCs w:val="28"/>
              </w:rPr>
              <w:t>взаємодія</w:t>
            </w:r>
            <w:proofErr w:type="spellEnd"/>
          </w:p>
        </w:tc>
        <w:tc>
          <w:tcPr>
            <w:tcW w:w="10080" w:type="dxa"/>
          </w:tcPr>
          <w:p w14:paraId="033665FA"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вміння визначати заінтересовані і впливові сторони та  розбудовувати партнерські відносини;</w:t>
            </w:r>
          </w:p>
          <w:p w14:paraId="58F2EAE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-здатність ефективно взаємодіяти  - дослухатися, сприймати та викладати думку;</w:t>
            </w:r>
          </w:p>
          <w:p w14:paraId="7A29A96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-вміння публічно виступати перед аудиторією;</w:t>
            </w:r>
          </w:p>
          <w:p w14:paraId="2B53F7CF"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sz w:val="28"/>
                <w:szCs w:val="28"/>
              </w:rPr>
              <w:t>- здатність переконувати інших за допомогою аргументів та послідовної комунікації.</w:t>
            </w:r>
          </w:p>
        </w:tc>
      </w:tr>
      <w:tr w:rsidR="00293E25" w:rsidRPr="009012E9" w14:paraId="78A84637" w14:textId="77777777" w:rsidTr="00282559">
        <w:trPr>
          <w:trHeight w:val="356"/>
        </w:trPr>
        <w:tc>
          <w:tcPr>
            <w:tcW w:w="534" w:type="dxa"/>
          </w:tcPr>
          <w:p w14:paraId="4574E4EE"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2.</w:t>
            </w:r>
          </w:p>
        </w:tc>
        <w:tc>
          <w:tcPr>
            <w:tcW w:w="4734" w:type="dxa"/>
          </w:tcPr>
          <w:p w14:paraId="307F552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У</w:t>
            </w:r>
            <w:r w:rsidRPr="009012E9">
              <w:rPr>
                <w:rStyle w:val="FontStyle15"/>
                <w:sz w:val="28"/>
                <w:szCs w:val="28"/>
                <w:lang w:val="uk-UA"/>
              </w:rPr>
              <w:t>правління конфліктами</w:t>
            </w:r>
          </w:p>
        </w:tc>
        <w:tc>
          <w:tcPr>
            <w:tcW w:w="10080" w:type="dxa"/>
          </w:tcPr>
          <w:p w14:paraId="1FF2991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припинення конфліктної ситуації, вибір оптимальної стратегії розв'язання конфлікту;</w:t>
            </w:r>
          </w:p>
          <w:p w14:paraId="38E75AEC"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спрямування на досягнення спільних цілей та врахування інтересів усіх учасників, об'єктивне обговорення проблемних питань;</w:t>
            </w:r>
          </w:p>
          <w:p w14:paraId="1E97F497"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-керування своїми емоціями, розуміння емоцій учасників;</w:t>
            </w:r>
          </w:p>
          <w:p w14:paraId="468F0B10"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запобігання конфліктних ситуацій.</w:t>
            </w:r>
          </w:p>
        </w:tc>
      </w:tr>
      <w:tr w:rsidR="00293E25" w:rsidRPr="009012E9" w14:paraId="5DBC7D86" w14:textId="77777777" w:rsidTr="00282559">
        <w:trPr>
          <w:trHeight w:val="356"/>
        </w:trPr>
        <w:tc>
          <w:tcPr>
            <w:tcW w:w="534" w:type="dxa"/>
          </w:tcPr>
          <w:p w14:paraId="6A9AB147"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3.</w:t>
            </w:r>
          </w:p>
        </w:tc>
        <w:tc>
          <w:tcPr>
            <w:tcW w:w="4734" w:type="dxa"/>
          </w:tcPr>
          <w:p w14:paraId="4B8FD00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Орієнтація на професійний розвиток</w:t>
            </w:r>
          </w:p>
        </w:tc>
        <w:tc>
          <w:tcPr>
            <w:tcW w:w="10080" w:type="dxa"/>
          </w:tcPr>
          <w:p w14:paraId="672C713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здатність до самовдосконалення в процесі виконання професійної діяльності;</w:t>
            </w:r>
          </w:p>
          <w:p w14:paraId="2F00083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уміння виявляти і працювати зі своїми сильними і слабкими сторонами, визначати потреби в професійному розвитку;</w:t>
            </w:r>
          </w:p>
          <w:p w14:paraId="2F474F5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xml:space="preserve">- ініціативність щодо підвищення професійних </w:t>
            </w:r>
            <w:proofErr w:type="spellStart"/>
            <w:r w:rsidRPr="009012E9">
              <w:rPr>
                <w:rFonts w:ascii="Times New Roman" w:hAnsi="Times New Roman" w:cs="Times New Roman"/>
                <w:sz w:val="28"/>
                <w:szCs w:val="28"/>
              </w:rPr>
              <w:t>компетентностей</w:t>
            </w:r>
            <w:proofErr w:type="spellEnd"/>
            <w:r w:rsidRPr="009012E9">
              <w:rPr>
                <w:rFonts w:ascii="Times New Roman" w:hAnsi="Times New Roman" w:cs="Times New Roman"/>
                <w:sz w:val="28"/>
                <w:szCs w:val="28"/>
              </w:rPr>
              <w:t>, самовдосконалення, самоосвіти.</w:t>
            </w:r>
          </w:p>
        </w:tc>
      </w:tr>
      <w:tr w:rsidR="00293E25" w:rsidRPr="009012E9" w14:paraId="5D817D2F" w14:textId="77777777" w:rsidTr="00282559">
        <w:tc>
          <w:tcPr>
            <w:tcW w:w="15348" w:type="dxa"/>
            <w:gridSpan w:val="3"/>
          </w:tcPr>
          <w:p w14:paraId="2328563F" w14:textId="77777777" w:rsidR="00293E25" w:rsidRPr="009012E9" w:rsidRDefault="00293E25" w:rsidP="009012E9">
            <w:pPr>
              <w:pStyle w:val="rvps12"/>
              <w:jc w:val="center"/>
              <w:rPr>
                <w:sz w:val="28"/>
                <w:szCs w:val="28"/>
              </w:rPr>
            </w:pPr>
            <w:r w:rsidRPr="009012E9">
              <w:rPr>
                <w:sz w:val="28"/>
                <w:szCs w:val="28"/>
              </w:rPr>
              <w:t>Професійні знання</w:t>
            </w:r>
          </w:p>
        </w:tc>
      </w:tr>
      <w:tr w:rsidR="00293E25" w:rsidRPr="009012E9" w14:paraId="7C9635B8" w14:textId="77777777" w:rsidTr="00282559">
        <w:tc>
          <w:tcPr>
            <w:tcW w:w="534" w:type="dxa"/>
          </w:tcPr>
          <w:p w14:paraId="4BAC6D28" w14:textId="77777777" w:rsidR="00293E25" w:rsidRPr="009012E9" w:rsidRDefault="00293E25" w:rsidP="009012E9">
            <w:pPr>
              <w:pStyle w:val="a5"/>
              <w:spacing w:before="0"/>
              <w:ind w:firstLine="0"/>
              <w:jc w:val="center"/>
              <w:rPr>
                <w:rFonts w:ascii="Times New Roman" w:hAnsi="Times New Roman"/>
                <w:sz w:val="28"/>
                <w:szCs w:val="28"/>
              </w:rPr>
            </w:pPr>
          </w:p>
        </w:tc>
        <w:tc>
          <w:tcPr>
            <w:tcW w:w="4734" w:type="dxa"/>
          </w:tcPr>
          <w:p w14:paraId="30E485C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Вимога</w:t>
            </w:r>
          </w:p>
        </w:tc>
        <w:tc>
          <w:tcPr>
            <w:tcW w:w="10080" w:type="dxa"/>
          </w:tcPr>
          <w:p w14:paraId="49EBF802"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Компоненти вимоги</w:t>
            </w:r>
          </w:p>
        </w:tc>
      </w:tr>
      <w:tr w:rsidR="00293E25" w:rsidRPr="009012E9" w14:paraId="4621A323" w14:textId="77777777" w:rsidTr="00282559">
        <w:tc>
          <w:tcPr>
            <w:tcW w:w="534" w:type="dxa"/>
          </w:tcPr>
          <w:p w14:paraId="2997E19C"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lastRenderedPageBreak/>
              <w:t>1.</w:t>
            </w:r>
          </w:p>
        </w:tc>
        <w:tc>
          <w:tcPr>
            <w:tcW w:w="4734" w:type="dxa"/>
          </w:tcPr>
          <w:p w14:paraId="42B6EAA0"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Знання законодавства</w:t>
            </w:r>
          </w:p>
        </w:tc>
        <w:tc>
          <w:tcPr>
            <w:tcW w:w="10080" w:type="dxa"/>
          </w:tcPr>
          <w:p w14:paraId="7E53C481"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proofErr w:type="spellStart"/>
            <w:r w:rsidRPr="009012E9">
              <w:rPr>
                <w:rStyle w:val="FontStyle15"/>
                <w:sz w:val="28"/>
                <w:szCs w:val="28"/>
                <w:lang w:eastAsia="uk-UA"/>
              </w:rPr>
              <w:t>Знання</w:t>
            </w:r>
            <w:proofErr w:type="spellEnd"/>
            <w:r w:rsidRPr="009012E9">
              <w:rPr>
                <w:rStyle w:val="FontStyle15"/>
                <w:sz w:val="28"/>
                <w:szCs w:val="28"/>
                <w:lang w:eastAsia="uk-UA"/>
              </w:rPr>
              <w:t>:</w:t>
            </w:r>
          </w:p>
          <w:p w14:paraId="6EA67488"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1) </w:t>
            </w:r>
            <w:proofErr w:type="spellStart"/>
            <w:r w:rsidRPr="009012E9">
              <w:rPr>
                <w:rStyle w:val="FontStyle15"/>
                <w:sz w:val="28"/>
                <w:szCs w:val="28"/>
                <w:lang w:eastAsia="uk-UA"/>
              </w:rPr>
              <w:t>Конституці</w:t>
            </w:r>
            <w:proofErr w:type="spellEnd"/>
            <w:r w:rsidRPr="009012E9">
              <w:rPr>
                <w:rStyle w:val="FontStyle15"/>
                <w:sz w:val="28"/>
                <w:szCs w:val="28"/>
                <w:lang w:val="uk-UA" w:eastAsia="uk-UA"/>
              </w:rPr>
              <w:t>я</w:t>
            </w:r>
            <w:r w:rsidRPr="009012E9">
              <w:rPr>
                <w:rStyle w:val="FontStyle15"/>
                <w:sz w:val="28"/>
                <w:szCs w:val="28"/>
                <w:lang w:eastAsia="uk-UA"/>
              </w:rPr>
              <w:t xml:space="preserve"> </w:t>
            </w:r>
            <w:proofErr w:type="spellStart"/>
            <w:r w:rsidRPr="009012E9">
              <w:rPr>
                <w:rStyle w:val="FontStyle15"/>
                <w:sz w:val="28"/>
                <w:szCs w:val="28"/>
                <w:lang w:eastAsia="uk-UA"/>
              </w:rPr>
              <w:t>України</w:t>
            </w:r>
            <w:proofErr w:type="spellEnd"/>
            <w:r w:rsidRPr="009012E9">
              <w:rPr>
                <w:rStyle w:val="FontStyle15"/>
                <w:sz w:val="28"/>
                <w:szCs w:val="28"/>
                <w:lang w:eastAsia="uk-UA"/>
              </w:rPr>
              <w:t>;</w:t>
            </w:r>
          </w:p>
          <w:p w14:paraId="02D1865D"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2)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державну</w:t>
            </w:r>
            <w:proofErr w:type="spellEnd"/>
            <w:r w:rsidRPr="009012E9">
              <w:rPr>
                <w:rStyle w:val="FontStyle15"/>
                <w:sz w:val="28"/>
                <w:szCs w:val="28"/>
                <w:lang w:eastAsia="uk-UA"/>
              </w:rPr>
              <w:t xml:space="preserve"> службу»;</w:t>
            </w:r>
          </w:p>
          <w:p w14:paraId="3B1C4220" w14:textId="77777777" w:rsidR="00293E25" w:rsidRPr="009012E9" w:rsidRDefault="00293E25" w:rsidP="009012E9">
            <w:pPr>
              <w:pStyle w:val="Style1"/>
              <w:widowControl/>
              <w:tabs>
                <w:tab w:val="left" w:pos="1032"/>
              </w:tabs>
              <w:spacing w:line="240" w:lineRule="auto"/>
              <w:ind w:firstLine="0"/>
              <w:rPr>
                <w:sz w:val="28"/>
                <w:szCs w:val="28"/>
                <w:lang w:val="uk-UA" w:eastAsia="uk-UA"/>
              </w:rPr>
            </w:pPr>
            <w:r w:rsidRPr="009012E9">
              <w:rPr>
                <w:rStyle w:val="FontStyle15"/>
                <w:sz w:val="28"/>
                <w:szCs w:val="28"/>
                <w:lang w:eastAsia="uk-UA"/>
              </w:rPr>
              <w:t xml:space="preserve">3)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запобігання</w:t>
            </w:r>
            <w:proofErr w:type="spellEnd"/>
            <w:r w:rsidRPr="009012E9">
              <w:rPr>
                <w:rStyle w:val="FontStyle15"/>
                <w:sz w:val="28"/>
                <w:szCs w:val="28"/>
                <w:lang w:eastAsia="uk-UA"/>
              </w:rPr>
              <w:t xml:space="preserve"> </w:t>
            </w:r>
            <w:proofErr w:type="spellStart"/>
            <w:r w:rsidRPr="009012E9">
              <w:rPr>
                <w:rStyle w:val="FontStyle15"/>
                <w:sz w:val="28"/>
                <w:szCs w:val="28"/>
                <w:lang w:eastAsia="uk-UA"/>
              </w:rPr>
              <w:t>корупції</w:t>
            </w:r>
            <w:proofErr w:type="spellEnd"/>
            <w:r w:rsidRPr="009012E9">
              <w:rPr>
                <w:rStyle w:val="FontStyle15"/>
                <w:sz w:val="28"/>
                <w:szCs w:val="28"/>
                <w:lang w:eastAsia="uk-UA"/>
              </w:rPr>
              <w:t>»</w:t>
            </w:r>
            <w:r w:rsidRPr="009012E9">
              <w:rPr>
                <w:rStyle w:val="FontStyle15"/>
                <w:sz w:val="28"/>
                <w:szCs w:val="28"/>
                <w:lang w:val="uk-UA" w:eastAsia="uk-UA"/>
              </w:rPr>
              <w:t>.</w:t>
            </w:r>
          </w:p>
        </w:tc>
      </w:tr>
      <w:tr w:rsidR="00573D18" w:rsidRPr="009012E9" w14:paraId="7383CEB0" w14:textId="77777777" w:rsidTr="00282559">
        <w:tc>
          <w:tcPr>
            <w:tcW w:w="534" w:type="dxa"/>
          </w:tcPr>
          <w:p w14:paraId="137C5A92" w14:textId="77777777" w:rsidR="00573D18" w:rsidRPr="009012E9" w:rsidRDefault="00573D18" w:rsidP="00573D18">
            <w:pPr>
              <w:pStyle w:val="a5"/>
              <w:spacing w:before="0"/>
              <w:ind w:firstLine="0"/>
              <w:jc w:val="center"/>
              <w:rPr>
                <w:rFonts w:ascii="Times New Roman" w:hAnsi="Times New Roman"/>
                <w:sz w:val="28"/>
                <w:szCs w:val="28"/>
              </w:rPr>
            </w:pPr>
            <w:r w:rsidRPr="009012E9">
              <w:rPr>
                <w:rFonts w:ascii="Times New Roman" w:hAnsi="Times New Roman"/>
                <w:sz w:val="28"/>
                <w:szCs w:val="28"/>
              </w:rPr>
              <w:t>2.</w:t>
            </w:r>
          </w:p>
        </w:tc>
        <w:tc>
          <w:tcPr>
            <w:tcW w:w="4734" w:type="dxa"/>
          </w:tcPr>
          <w:p w14:paraId="24AB5940" w14:textId="1DD668E0" w:rsidR="00573D18" w:rsidRPr="00573D18" w:rsidRDefault="00573D18" w:rsidP="00573D18">
            <w:pPr>
              <w:pStyle w:val="Style1"/>
              <w:widowControl/>
              <w:tabs>
                <w:tab w:val="left" w:pos="1032"/>
              </w:tabs>
              <w:spacing w:line="240" w:lineRule="auto"/>
              <w:ind w:firstLine="0"/>
              <w:rPr>
                <w:rStyle w:val="FontStyle15"/>
                <w:sz w:val="28"/>
                <w:szCs w:val="28"/>
                <w:lang w:eastAsia="uk-UA"/>
              </w:rPr>
            </w:pPr>
            <w:proofErr w:type="spellStart"/>
            <w:r w:rsidRPr="00573D18">
              <w:rPr>
                <w:rStyle w:val="FontStyle15"/>
                <w:sz w:val="28"/>
                <w:lang w:eastAsia="uk-UA"/>
              </w:rPr>
              <w:t>Знання</w:t>
            </w:r>
            <w:proofErr w:type="spellEnd"/>
            <w:r w:rsidRPr="00573D18">
              <w:rPr>
                <w:rStyle w:val="FontStyle15"/>
                <w:sz w:val="28"/>
                <w:lang w:eastAsia="uk-UA"/>
              </w:rPr>
              <w:t xml:space="preserve"> </w:t>
            </w:r>
            <w:proofErr w:type="spellStart"/>
            <w:r w:rsidRPr="00573D18">
              <w:rPr>
                <w:rStyle w:val="FontStyle15"/>
                <w:sz w:val="28"/>
                <w:lang w:eastAsia="uk-UA"/>
              </w:rPr>
              <w:t>законодавства</w:t>
            </w:r>
            <w:proofErr w:type="spellEnd"/>
            <w:r w:rsidRPr="00573D18">
              <w:rPr>
                <w:rStyle w:val="FontStyle15"/>
                <w:sz w:val="28"/>
                <w:lang w:eastAsia="uk-UA"/>
              </w:rPr>
              <w:t xml:space="preserve"> у </w:t>
            </w:r>
            <w:proofErr w:type="spellStart"/>
            <w:r w:rsidRPr="00573D18">
              <w:rPr>
                <w:rStyle w:val="FontStyle15"/>
                <w:sz w:val="28"/>
                <w:lang w:eastAsia="uk-UA"/>
              </w:rPr>
              <w:t>сфері</w:t>
            </w:r>
            <w:proofErr w:type="spellEnd"/>
          </w:p>
        </w:tc>
        <w:tc>
          <w:tcPr>
            <w:tcW w:w="10080" w:type="dxa"/>
          </w:tcPr>
          <w:p w14:paraId="537E0F12" w14:textId="77777777" w:rsidR="00886B77" w:rsidRDefault="00573D18" w:rsidP="00573D18">
            <w:pPr>
              <w:jc w:val="both"/>
              <w:textAlignment w:val="baseline"/>
              <w:rPr>
                <w:rStyle w:val="FontStyle15"/>
                <w:rFonts w:eastAsia="Times New Roman" w:cs="Times New Roman"/>
                <w:sz w:val="28"/>
                <w:lang w:val="ru-RU" w:eastAsia="uk-UA"/>
              </w:rPr>
            </w:pPr>
            <w:r w:rsidRPr="00573D18">
              <w:rPr>
                <w:rStyle w:val="FontStyle15"/>
                <w:rFonts w:eastAsia="Times New Roman" w:cs="Times New Roman"/>
                <w:sz w:val="28"/>
                <w:lang w:val="ru-RU" w:eastAsia="uk-UA"/>
              </w:rPr>
              <w:t xml:space="preserve">1) </w:t>
            </w:r>
            <w:proofErr w:type="spellStart"/>
            <w:r w:rsidRPr="00573D18">
              <w:rPr>
                <w:rStyle w:val="FontStyle15"/>
                <w:rFonts w:eastAsia="Times New Roman" w:cs="Times New Roman"/>
                <w:sz w:val="28"/>
                <w:lang w:val="ru-RU" w:eastAsia="uk-UA"/>
              </w:rPr>
              <w:t>Бюджетний</w:t>
            </w:r>
            <w:proofErr w:type="spellEnd"/>
            <w:r w:rsidRPr="00573D18">
              <w:rPr>
                <w:rStyle w:val="FontStyle15"/>
                <w:rFonts w:eastAsia="Times New Roman" w:cs="Times New Roman"/>
                <w:sz w:val="28"/>
                <w:lang w:val="ru-RU" w:eastAsia="uk-UA"/>
              </w:rPr>
              <w:t xml:space="preserve"> кодекс </w:t>
            </w:r>
            <w:proofErr w:type="spellStart"/>
            <w:r w:rsidRPr="00573D18">
              <w:rPr>
                <w:rStyle w:val="FontStyle15"/>
                <w:rFonts w:eastAsia="Times New Roman" w:cs="Times New Roman"/>
                <w:sz w:val="28"/>
                <w:lang w:val="ru-RU" w:eastAsia="uk-UA"/>
              </w:rPr>
              <w:t>України</w:t>
            </w:r>
            <w:proofErr w:type="spellEnd"/>
            <w:r w:rsidRPr="00573D18">
              <w:rPr>
                <w:rStyle w:val="FontStyle15"/>
                <w:rFonts w:eastAsia="Times New Roman" w:cs="Times New Roman"/>
                <w:sz w:val="28"/>
                <w:lang w:val="ru-RU" w:eastAsia="uk-UA"/>
              </w:rPr>
              <w:t>;</w:t>
            </w:r>
          </w:p>
          <w:p w14:paraId="2919FA08" w14:textId="128D5838" w:rsidR="00573D18" w:rsidRPr="00573D18" w:rsidRDefault="00573D18" w:rsidP="00573D18">
            <w:pPr>
              <w:jc w:val="both"/>
              <w:textAlignment w:val="baseline"/>
              <w:rPr>
                <w:rStyle w:val="FontStyle15"/>
                <w:rFonts w:eastAsia="Times New Roman" w:cs="Times New Roman"/>
                <w:sz w:val="28"/>
                <w:lang w:val="ru-RU" w:eastAsia="uk-UA"/>
              </w:rPr>
            </w:pPr>
            <w:r w:rsidRPr="00573D18">
              <w:rPr>
                <w:rStyle w:val="FontStyle15"/>
                <w:rFonts w:eastAsia="Times New Roman" w:cs="Times New Roman"/>
                <w:sz w:val="28"/>
                <w:lang w:val="ru-RU" w:eastAsia="uk-UA"/>
              </w:rPr>
              <w:t xml:space="preserve">2) </w:t>
            </w:r>
            <w:proofErr w:type="spellStart"/>
            <w:r w:rsidRPr="00573D18">
              <w:rPr>
                <w:rStyle w:val="FontStyle15"/>
                <w:rFonts w:eastAsia="Times New Roman" w:cs="Times New Roman"/>
                <w:sz w:val="28"/>
                <w:lang w:val="ru-RU" w:eastAsia="uk-UA"/>
              </w:rPr>
              <w:t>Податковий</w:t>
            </w:r>
            <w:proofErr w:type="spellEnd"/>
            <w:r w:rsidRPr="00573D18">
              <w:rPr>
                <w:rStyle w:val="FontStyle15"/>
                <w:rFonts w:eastAsia="Times New Roman" w:cs="Times New Roman"/>
                <w:sz w:val="28"/>
                <w:lang w:val="ru-RU" w:eastAsia="uk-UA"/>
              </w:rPr>
              <w:t xml:space="preserve"> кодекс </w:t>
            </w:r>
            <w:proofErr w:type="spellStart"/>
            <w:r w:rsidRPr="00573D18">
              <w:rPr>
                <w:rStyle w:val="FontStyle15"/>
                <w:rFonts w:eastAsia="Times New Roman" w:cs="Times New Roman"/>
                <w:sz w:val="28"/>
                <w:lang w:val="ru-RU" w:eastAsia="uk-UA"/>
              </w:rPr>
              <w:t>України</w:t>
            </w:r>
            <w:proofErr w:type="spellEnd"/>
            <w:r w:rsidRPr="00573D18">
              <w:rPr>
                <w:rStyle w:val="FontStyle15"/>
                <w:rFonts w:eastAsia="Times New Roman" w:cs="Times New Roman"/>
                <w:sz w:val="28"/>
                <w:lang w:val="ru-RU" w:eastAsia="uk-UA"/>
              </w:rPr>
              <w:t>;</w:t>
            </w:r>
          </w:p>
          <w:p w14:paraId="6499DD05" w14:textId="77777777" w:rsidR="00573D18" w:rsidRPr="00573D18" w:rsidRDefault="00573D18" w:rsidP="00573D18">
            <w:pPr>
              <w:jc w:val="both"/>
              <w:textAlignment w:val="baseline"/>
              <w:rPr>
                <w:rStyle w:val="FontStyle15"/>
                <w:rFonts w:eastAsia="Times New Roman" w:cs="Times New Roman"/>
                <w:sz w:val="28"/>
                <w:lang w:val="ru-RU" w:eastAsia="uk-UA"/>
              </w:rPr>
            </w:pPr>
            <w:r w:rsidRPr="00573D18">
              <w:rPr>
                <w:rStyle w:val="FontStyle15"/>
                <w:rFonts w:eastAsia="Times New Roman" w:cs="Times New Roman"/>
                <w:sz w:val="28"/>
                <w:lang w:val="ru-RU" w:eastAsia="uk-UA"/>
              </w:rPr>
              <w:t>3) Закон України «Про публічні закупівлі»;</w:t>
            </w:r>
          </w:p>
          <w:p w14:paraId="7DC0FA08" w14:textId="77777777" w:rsidR="00573D18" w:rsidRPr="00573D18" w:rsidRDefault="00573D18" w:rsidP="00573D18">
            <w:pPr>
              <w:jc w:val="both"/>
              <w:textAlignment w:val="baseline"/>
              <w:rPr>
                <w:rStyle w:val="FontStyle15"/>
                <w:rFonts w:eastAsia="Times New Roman" w:cs="Times New Roman"/>
                <w:sz w:val="28"/>
                <w:lang w:val="ru-RU" w:eastAsia="uk-UA"/>
              </w:rPr>
            </w:pPr>
            <w:r w:rsidRPr="00573D18">
              <w:rPr>
                <w:rStyle w:val="FontStyle15"/>
                <w:rFonts w:eastAsia="Times New Roman" w:cs="Times New Roman"/>
                <w:sz w:val="28"/>
                <w:lang w:val="ru-RU" w:eastAsia="uk-UA"/>
              </w:rPr>
              <w:t>4) Закон України «Про управління об’єктами державної власності» від 21.09.2006 № 185-V;</w:t>
            </w:r>
          </w:p>
          <w:p w14:paraId="6F44F05A" w14:textId="77777777" w:rsidR="00573D18" w:rsidRPr="00573D18" w:rsidRDefault="00573D18" w:rsidP="00573D18">
            <w:pPr>
              <w:pStyle w:val="HTML"/>
              <w:ind w:right="127"/>
              <w:jc w:val="both"/>
              <w:rPr>
                <w:rStyle w:val="FontStyle15"/>
                <w:sz w:val="28"/>
                <w:lang w:val="ru-RU" w:eastAsia="uk-UA"/>
              </w:rPr>
            </w:pPr>
            <w:r w:rsidRPr="00573D18">
              <w:rPr>
                <w:rStyle w:val="FontStyle15"/>
                <w:sz w:val="28"/>
                <w:lang w:val="ru-RU" w:eastAsia="uk-UA"/>
              </w:rPr>
              <w:t>5) Закони України, постанови Кабінету Міністрів України, накази Мінфіну щодо ведення бухгалтерського обліку в бюджетному секторі;</w:t>
            </w:r>
          </w:p>
          <w:p w14:paraId="2BBC57DF" w14:textId="42C598D1"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573D18">
              <w:rPr>
                <w:rStyle w:val="FontStyle15"/>
                <w:sz w:val="28"/>
                <w:lang w:eastAsia="uk-UA"/>
              </w:rPr>
              <w:t xml:space="preserve">6) </w:t>
            </w:r>
            <w:proofErr w:type="spellStart"/>
            <w:r w:rsidRPr="00573D18">
              <w:rPr>
                <w:rStyle w:val="FontStyle15"/>
                <w:sz w:val="28"/>
                <w:lang w:eastAsia="uk-UA"/>
              </w:rPr>
              <w:t>Положення</w:t>
            </w:r>
            <w:proofErr w:type="spellEnd"/>
            <w:r w:rsidRPr="00573D18">
              <w:rPr>
                <w:rStyle w:val="FontStyle15"/>
                <w:sz w:val="28"/>
                <w:lang w:eastAsia="uk-UA"/>
              </w:rPr>
              <w:t xml:space="preserve"> про </w:t>
            </w:r>
            <w:proofErr w:type="spellStart"/>
            <w:r w:rsidRPr="00573D18">
              <w:rPr>
                <w:rStyle w:val="FontStyle15"/>
                <w:sz w:val="28"/>
                <w:lang w:eastAsia="uk-UA"/>
              </w:rPr>
              <w:t>Державну</w:t>
            </w:r>
            <w:proofErr w:type="spellEnd"/>
            <w:r w:rsidRPr="00573D18">
              <w:rPr>
                <w:rStyle w:val="FontStyle15"/>
                <w:sz w:val="28"/>
                <w:lang w:eastAsia="uk-UA"/>
              </w:rPr>
              <w:t xml:space="preserve"> </w:t>
            </w:r>
            <w:proofErr w:type="spellStart"/>
            <w:r w:rsidRPr="00573D18">
              <w:rPr>
                <w:rStyle w:val="FontStyle15"/>
                <w:sz w:val="28"/>
                <w:lang w:eastAsia="uk-UA"/>
              </w:rPr>
              <w:t>регуляторну</w:t>
            </w:r>
            <w:proofErr w:type="spellEnd"/>
            <w:r w:rsidRPr="00573D18">
              <w:rPr>
                <w:rStyle w:val="FontStyle15"/>
                <w:sz w:val="28"/>
                <w:lang w:eastAsia="uk-UA"/>
              </w:rPr>
              <w:t xml:space="preserve"> службу </w:t>
            </w:r>
            <w:proofErr w:type="spellStart"/>
            <w:r w:rsidRPr="00573D18">
              <w:rPr>
                <w:rStyle w:val="FontStyle15"/>
                <w:sz w:val="28"/>
                <w:lang w:eastAsia="uk-UA"/>
              </w:rPr>
              <w:t>України</w:t>
            </w:r>
            <w:proofErr w:type="spellEnd"/>
            <w:r w:rsidRPr="00573D18">
              <w:rPr>
                <w:rStyle w:val="FontStyle15"/>
                <w:sz w:val="28"/>
                <w:lang w:eastAsia="uk-UA"/>
              </w:rPr>
              <w:t xml:space="preserve">, </w:t>
            </w:r>
            <w:proofErr w:type="spellStart"/>
            <w:r w:rsidRPr="00573D18">
              <w:rPr>
                <w:rStyle w:val="FontStyle15"/>
                <w:sz w:val="28"/>
                <w:lang w:eastAsia="uk-UA"/>
              </w:rPr>
              <w:t>затверджене</w:t>
            </w:r>
            <w:proofErr w:type="spellEnd"/>
            <w:r w:rsidRPr="00573D18">
              <w:rPr>
                <w:rStyle w:val="FontStyle15"/>
                <w:sz w:val="28"/>
                <w:lang w:eastAsia="uk-UA"/>
              </w:rPr>
              <w:t xml:space="preserve"> </w:t>
            </w:r>
            <w:proofErr w:type="spellStart"/>
            <w:r w:rsidRPr="00573D18">
              <w:rPr>
                <w:rStyle w:val="FontStyle15"/>
                <w:sz w:val="28"/>
                <w:lang w:eastAsia="uk-UA"/>
              </w:rPr>
              <w:t>постановою</w:t>
            </w:r>
            <w:proofErr w:type="spellEnd"/>
            <w:r w:rsidRPr="00573D18">
              <w:rPr>
                <w:rStyle w:val="FontStyle15"/>
                <w:sz w:val="28"/>
                <w:lang w:eastAsia="uk-UA"/>
              </w:rPr>
              <w:t xml:space="preserve"> </w:t>
            </w:r>
            <w:proofErr w:type="spellStart"/>
            <w:r w:rsidRPr="00573D18">
              <w:rPr>
                <w:rStyle w:val="FontStyle15"/>
                <w:sz w:val="28"/>
                <w:lang w:eastAsia="uk-UA"/>
              </w:rPr>
              <w:t>Кабінету</w:t>
            </w:r>
            <w:proofErr w:type="spellEnd"/>
            <w:r w:rsidRPr="00573D18">
              <w:rPr>
                <w:rStyle w:val="FontStyle15"/>
                <w:sz w:val="28"/>
                <w:lang w:eastAsia="uk-UA"/>
              </w:rPr>
              <w:t xml:space="preserve"> </w:t>
            </w:r>
            <w:proofErr w:type="spellStart"/>
            <w:r w:rsidRPr="00573D18">
              <w:rPr>
                <w:rStyle w:val="FontStyle15"/>
                <w:sz w:val="28"/>
                <w:lang w:eastAsia="uk-UA"/>
              </w:rPr>
              <w:t>Міністрів</w:t>
            </w:r>
            <w:proofErr w:type="spellEnd"/>
            <w:r w:rsidRPr="00573D18">
              <w:rPr>
                <w:rStyle w:val="FontStyle15"/>
                <w:sz w:val="28"/>
                <w:lang w:eastAsia="uk-UA"/>
              </w:rPr>
              <w:t xml:space="preserve"> </w:t>
            </w:r>
            <w:proofErr w:type="spellStart"/>
            <w:r w:rsidRPr="00573D18">
              <w:rPr>
                <w:rStyle w:val="FontStyle15"/>
                <w:sz w:val="28"/>
                <w:lang w:eastAsia="uk-UA"/>
              </w:rPr>
              <w:t>України</w:t>
            </w:r>
            <w:proofErr w:type="spellEnd"/>
            <w:r w:rsidRPr="00573D18">
              <w:rPr>
                <w:rStyle w:val="FontStyle15"/>
                <w:sz w:val="28"/>
                <w:lang w:eastAsia="uk-UA"/>
              </w:rPr>
              <w:t xml:space="preserve"> </w:t>
            </w:r>
            <w:proofErr w:type="spellStart"/>
            <w:r w:rsidRPr="00573D18">
              <w:rPr>
                <w:rStyle w:val="FontStyle15"/>
                <w:sz w:val="28"/>
                <w:lang w:eastAsia="uk-UA"/>
              </w:rPr>
              <w:t>від</w:t>
            </w:r>
            <w:proofErr w:type="spellEnd"/>
            <w:r w:rsidRPr="00573D18">
              <w:rPr>
                <w:rStyle w:val="FontStyle15"/>
                <w:sz w:val="28"/>
                <w:lang w:eastAsia="uk-UA"/>
              </w:rPr>
              <w:t xml:space="preserve"> 24.12.2014 № 724.</w:t>
            </w:r>
          </w:p>
        </w:tc>
      </w:tr>
      <w:tr w:rsidR="00573D18" w:rsidRPr="009012E9" w14:paraId="003663CF" w14:textId="77777777" w:rsidTr="00282559">
        <w:tc>
          <w:tcPr>
            <w:tcW w:w="534" w:type="dxa"/>
          </w:tcPr>
          <w:p w14:paraId="229D3D7C" w14:textId="77777777" w:rsidR="00573D18" w:rsidRPr="009012E9" w:rsidRDefault="00573D18" w:rsidP="00573D18">
            <w:pPr>
              <w:pStyle w:val="a5"/>
              <w:spacing w:before="0"/>
              <w:ind w:firstLine="0"/>
              <w:jc w:val="center"/>
              <w:rPr>
                <w:rFonts w:ascii="Times New Roman" w:hAnsi="Times New Roman"/>
                <w:sz w:val="28"/>
                <w:szCs w:val="28"/>
              </w:rPr>
            </w:pPr>
            <w:r w:rsidRPr="009012E9">
              <w:rPr>
                <w:rFonts w:ascii="Times New Roman" w:hAnsi="Times New Roman"/>
                <w:sz w:val="28"/>
                <w:szCs w:val="28"/>
              </w:rPr>
              <w:t>3.</w:t>
            </w:r>
          </w:p>
        </w:tc>
        <w:tc>
          <w:tcPr>
            <w:tcW w:w="4734" w:type="dxa"/>
          </w:tcPr>
          <w:p w14:paraId="318467F6" w14:textId="77777777" w:rsidR="00573D18" w:rsidRPr="00573D18" w:rsidRDefault="00573D18" w:rsidP="00573D18">
            <w:pPr>
              <w:pStyle w:val="Style1"/>
              <w:widowControl/>
              <w:tabs>
                <w:tab w:val="left" w:pos="1032"/>
              </w:tabs>
              <w:spacing w:line="240" w:lineRule="auto"/>
              <w:ind w:firstLine="0"/>
              <w:rPr>
                <w:rStyle w:val="FontStyle15"/>
                <w:sz w:val="28"/>
                <w:lang w:eastAsia="uk-UA"/>
              </w:rPr>
            </w:pPr>
            <w:r w:rsidRPr="00573D18">
              <w:rPr>
                <w:rStyle w:val="FontStyle15"/>
                <w:sz w:val="28"/>
                <w:szCs w:val="28"/>
                <w:lang w:eastAsia="uk-UA"/>
              </w:rPr>
              <w:t> </w:t>
            </w:r>
            <w:r w:rsidRPr="00886BE1">
              <w:rPr>
                <w:rStyle w:val="FontStyle15"/>
                <w:sz w:val="28"/>
                <w:szCs w:val="28"/>
                <w:lang w:eastAsia="uk-UA"/>
              </w:rPr>
              <w:t>Знання порядку здійснення заходів щодо</w:t>
            </w:r>
            <w:r w:rsidRPr="00573D18">
              <w:rPr>
                <w:rStyle w:val="FontStyle15"/>
                <w:sz w:val="28"/>
                <w:lang w:eastAsia="uk-UA"/>
              </w:rPr>
              <w:t xml:space="preserve"> організації і ведення бухгалтерського обліку та звітності,</w:t>
            </w:r>
          </w:p>
          <w:p w14:paraId="054C8828" w14:textId="3F9520A2" w:rsidR="00573D18" w:rsidRPr="00573D18" w:rsidRDefault="00573D18" w:rsidP="00573D18">
            <w:pPr>
              <w:pStyle w:val="Style1"/>
              <w:widowControl/>
              <w:tabs>
                <w:tab w:val="left" w:pos="1032"/>
              </w:tabs>
              <w:spacing w:line="240" w:lineRule="auto"/>
              <w:ind w:firstLine="0"/>
              <w:rPr>
                <w:rStyle w:val="FontStyle15"/>
                <w:sz w:val="28"/>
                <w:szCs w:val="28"/>
                <w:lang w:eastAsia="uk-UA"/>
              </w:rPr>
            </w:pPr>
            <w:proofErr w:type="spellStart"/>
            <w:r w:rsidRPr="00573D18">
              <w:rPr>
                <w:rStyle w:val="FontStyle15"/>
                <w:sz w:val="28"/>
                <w:lang w:eastAsia="uk-UA"/>
              </w:rPr>
              <w:t>управління</w:t>
            </w:r>
            <w:proofErr w:type="spellEnd"/>
            <w:r w:rsidRPr="00573D18">
              <w:rPr>
                <w:rStyle w:val="FontStyle15"/>
                <w:sz w:val="28"/>
                <w:lang w:eastAsia="uk-UA"/>
              </w:rPr>
              <w:t xml:space="preserve"> </w:t>
            </w:r>
            <w:proofErr w:type="spellStart"/>
            <w:r w:rsidRPr="00573D18">
              <w:rPr>
                <w:rStyle w:val="FontStyle15"/>
                <w:sz w:val="28"/>
                <w:lang w:eastAsia="uk-UA"/>
              </w:rPr>
              <w:t>бюджетними</w:t>
            </w:r>
            <w:proofErr w:type="spellEnd"/>
            <w:r w:rsidRPr="00573D18">
              <w:rPr>
                <w:rStyle w:val="FontStyle15"/>
                <w:sz w:val="28"/>
                <w:lang w:eastAsia="uk-UA"/>
              </w:rPr>
              <w:t xml:space="preserve"> коштами, </w:t>
            </w:r>
            <w:proofErr w:type="spellStart"/>
            <w:r w:rsidRPr="00573D18">
              <w:rPr>
                <w:rStyle w:val="FontStyle15"/>
                <w:sz w:val="28"/>
                <w:lang w:eastAsia="uk-UA"/>
              </w:rPr>
              <w:t>організації</w:t>
            </w:r>
            <w:proofErr w:type="spellEnd"/>
            <w:r w:rsidRPr="00573D18">
              <w:rPr>
                <w:rStyle w:val="FontStyle15"/>
                <w:sz w:val="28"/>
                <w:lang w:eastAsia="uk-UA"/>
              </w:rPr>
              <w:t xml:space="preserve"> </w:t>
            </w:r>
            <w:proofErr w:type="spellStart"/>
            <w:r w:rsidRPr="00573D18">
              <w:rPr>
                <w:rStyle w:val="FontStyle15"/>
                <w:sz w:val="28"/>
                <w:lang w:eastAsia="uk-UA"/>
              </w:rPr>
              <w:t>економічного</w:t>
            </w:r>
            <w:proofErr w:type="spellEnd"/>
            <w:r w:rsidRPr="00573D18">
              <w:rPr>
                <w:rStyle w:val="FontStyle15"/>
                <w:sz w:val="28"/>
                <w:lang w:eastAsia="uk-UA"/>
              </w:rPr>
              <w:t xml:space="preserve"> </w:t>
            </w:r>
            <w:proofErr w:type="spellStart"/>
            <w:r w:rsidRPr="00573D18">
              <w:rPr>
                <w:rStyle w:val="FontStyle15"/>
                <w:sz w:val="28"/>
                <w:lang w:eastAsia="uk-UA"/>
              </w:rPr>
              <w:t>планування</w:t>
            </w:r>
            <w:proofErr w:type="spellEnd"/>
            <w:r w:rsidRPr="00573D18">
              <w:rPr>
                <w:rStyle w:val="FontStyle15"/>
                <w:sz w:val="28"/>
                <w:lang w:eastAsia="uk-UA"/>
              </w:rPr>
              <w:t xml:space="preserve">, </w:t>
            </w:r>
            <w:proofErr w:type="spellStart"/>
            <w:r w:rsidRPr="00573D18">
              <w:rPr>
                <w:rStyle w:val="FontStyle15"/>
                <w:sz w:val="28"/>
                <w:lang w:eastAsia="uk-UA"/>
              </w:rPr>
              <w:t>здійснення</w:t>
            </w:r>
            <w:proofErr w:type="spellEnd"/>
            <w:r w:rsidRPr="00573D18">
              <w:rPr>
                <w:rStyle w:val="FontStyle15"/>
                <w:sz w:val="28"/>
                <w:lang w:eastAsia="uk-UA"/>
              </w:rPr>
              <w:t xml:space="preserve"> систематичного контролю за </w:t>
            </w:r>
            <w:proofErr w:type="spellStart"/>
            <w:r w:rsidRPr="00573D18">
              <w:rPr>
                <w:rStyle w:val="FontStyle15"/>
                <w:sz w:val="28"/>
                <w:lang w:eastAsia="uk-UA"/>
              </w:rPr>
              <w:t>використанням</w:t>
            </w:r>
            <w:proofErr w:type="spellEnd"/>
            <w:r w:rsidRPr="00573D18">
              <w:rPr>
                <w:rStyle w:val="FontStyle15"/>
                <w:sz w:val="28"/>
                <w:lang w:eastAsia="uk-UA"/>
              </w:rPr>
              <w:t xml:space="preserve"> </w:t>
            </w:r>
            <w:proofErr w:type="spellStart"/>
            <w:r w:rsidRPr="00573D18">
              <w:rPr>
                <w:rStyle w:val="FontStyle15"/>
                <w:sz w:val="28"/>
                <w:lang w:eastAsia="uk-UA"/>
              </w:rPr>
              <w:t>бюджетних</w:t>
            </w:r>
            <w:proofErr w:type="spellEnd"/>
            <w:r w:rsidRPr="00573D18">
              <w:rPr>
                <w:rStyle w:val="FontStyle15"/>
                <w:sz w:val="28"/>
                <w:lang w:eastAsia="uk-UA"/>
              </w:rPr>
              <w:t xml:space="preserve"> </w:t>
            </w:r>
            <w:proofErr w:type="spellStart"/>
            <w:r w:rsidRPr="00573D18">
              <w:rPr>
                <w:rStyle w:val="FontStyle15"/>
                <w:sz w:val="28"/>
                <w:lang w:eastAsia="uk-UA"/>
              </w:rPr>
              <w:t>коштів</w:t>
            </w:r>
            <w:proofErr w:type="spellEnd"/>
            <w:r w:rsidRPr="00573D18">
              <w:rPr>
                <w:rStyle w:val="FontStyle15"/>
                <w:sz w:val="28"/>
                <w:lang w:eastAsia="uk-UA"/>
              </w:rPr>
              <w:t xml:space="preserve">,  </w:t>
            </w:r>
            <w:proofErr w:type="spellStart"/>
            <w:r w:rsidRPr="00573D18">
              <w:rPr>
                <w:rStyle w:val="FontStyle15"/>
                <w:sz w:val="28"/>
                <w:lang w:eastAsia="uk-UA"/>
              </w:rPr>
              <w:t>управління</w:t>
            </w:r>
            <w:proofErr w:type="spellEnd"/>
            <w:r w:rsidRPr="00573D18">
              <w:rPr>
                <w:rStyle w:val="FontStyle15"/>
                <w:sz w:val="28"/>
                <w:lang w:eastAsia="uk-UA"/>
              </w:rPr>
              <w:t xml:space="preserve"> </w:t>
            </w:r>
            <w:proofErr w:type="spellStart"/>
            <w:r w:rsidRPr="00573D18">
              <w:rPr>
                <w:rStyle w:val="FontStyle15"/>
                <w:sz w:val="28"/>
                <w:lang w:eastAsia="uk-UA"/>
              </w:rPr>
              <w:t>майном</w:t>
            </w:r>
            <w:proofErr w:type="spellEnd"/>
            <w:r w:rsidRPr="00573D18">
              <w:rPr>
                <w:rStyle w:val="FontStyle15"/>
                <w:sz w:val="28"/>
                <w:lang w:eastAsia="uk-UA"/>
              </w:rPr>
              <w:t xml:space="preserve"> і контролю за </w:t>
            </w:r>
            <w:proofErr w:type="spellStart"/>
            <w:r w:rsidRPr="00573D18">
              <w:rPr>
                <w:rStyle w:val="FontStyle15"/>
                <w:sz w:val="28"/>
                <w:lang w:eastAsia="uk-UA"/>
              </w:rPr>
              <w:t>його</w:t>
            </w:r>
            <w:proofErr w:type="spellEnd"/>
            <w:r w:rsidRPr="00573D18">
              <w:rPr>
                <w:rStyle w:val="FontStyle15"/>
                <w:sz w:val="28"/>
                <w:lang w:eastAsia="uk-UA"/>
              </w:rPr>
              <w:t xml:space="preserve"> </w:t>
            </w:r>
            <w:proofErr w:type="spellStart"/>
            <w:r w:rsidRPr="00573D18">
              <w:rPr>
                <w:rStyle w:val="FontStyle15"/>
                <w:sz w:val="28"/>
                <w:lang w:eastAsia="uk-UA"/>
              </w:rPr>
              <w:t>використанням</w:t>
            </w:r>
            <w:proofErr w:type="spellEnd"/>
            <w:r w:rsidRPr="00573D18">
              <w:rPr>
                <w:rStyle w:val="FontStyle15"/>
                <w:sz w:val="28"/>
                <w:lang w:eastAsia="uk-UA"/>
              </w:rPr>
              <w:t xml:space="preserve">, </w:t>
            </w:r>
            <w:proofErr w:type="spellStart"/>
            <w:r w:rsidRPr="00573D18">
              <w:rPr>
                <w:rStyle w:val="FontStyle15"/>
                <w:sz w:val="28"/>
                <w:lang w:eastAsia="uk-UA"/>
              </w:rPr>
              <w:t>упорядкування</w:t>
            </w:r>
            <w:proofErr w:type="spellEnd"/>
            <w:r w:rsidRPr="00573D18">
              <w:rPr>
                <w:rStyle w:val="FontStyle15"/>
                <w:sz w:val="28"/>
                <w:lang w:eastAsia="uk-UA"/>
              </w:rPr>
              <w:t xml:space="preserve"> </w:t>
            </w:r>
            <w:proofErr w:type="spellStart"/>
            <w:r w:rsidRPr="00573D18">
              <w:rPr>
                <w:rStyle w:val="FontStyle15"/>
                <w:sz w:val="28"/>
                <w:lang w:eastAsia="uk-UA"/>
              </w:rPr>
              <w:t>майнових</w:t>
            </w:r>
            <w:proofErr w:type="spellEnd"/>
            <w:r w:rsidRPr="00573D18">
              <w:rPr>
                <w:rStyle w:val="FontStyle15"/>
                <w:sz w:val="28"/>
                <w:lang w:eastAsia="uk-UA"/>
              </w:rPr>
              <w:t xml:space="preserve"> </w:t>
            </w:r>
            <w:proofErr w:type="spellStart"/>
            <w:r w:rsidRPr="00573D18">
              <w:rPr>
                <w:rStyle w:val="FontStyle15"/>
                <w:sz w:val="28"/>
                <w:lang w:eastAsia="uk-UA"/>
              </w:rPr>
              <w:t>відносин</w:t>
            </w:r>
            <w:proofErr w:type="spellEnd"/>
            <w:r w:rsidRPr="00573D18">
              <w:rPr>
                <w:rStyle w:val="FontStyle15"/>
                <w:sz w:val="28"/>
                <w:lang w:eastAsia="uk-UA"/>
              </w:rPr>
              <w:t xml:space="preserve">, </w:t>
            </w:r>
            <w:proofErr w:type="spellStart"/>
            <w:r w:rsidRPr="00573D18">
              <w:rPr>
                <w:rStyle w:val="FontStyle15"/>
                <w:sz w:val="28"/>
                <w:lang w:eastAsia="uk-UA"/>
              </w:rPr>
              <w:t>матеріально</w:t>
            </w:r>
            <w:proofErr w:type="spellEnd"/>
            <w:r w:rsidRPr="00573D18">
              <w:rPr>
                <w:rStyle w:val="FontStyle15"/>
                <w:sz w:val="28"/>
                <w:lang w:eastAsia="uk-UA"/>
              </w:rPr>
              <w:t xml:space="preserve"> – </w:t>
            </w:r>
            <w:proofErr w:type="spellStart"/>
            <w:r w:rsidRPr="00573D18">
              <w:rPr>
                <w:rStyle w:val="FontStyle15"/>
                <w:sz w:val="28"/>
                <w:lang w:eastAsia="uk-UA"/>
              </w:rPr>
              <w:t>технічного</w:t>
            </w:r>
            <w:proofErr w:type="spellEnd"/>
            <w:r w:rsidRPr="00573D18">
              <w:rPr>
                <w:rStyle w:val="FontStyle15"/>
                <w:sz w:val="28"/>
                <w:lang w:eastAsia="uk-UA"/>
              </w:rPr>
              <w:t xml:space="preserve"> </w:t>
            </w:r>
            <w:proofErr w:type="spellStart"/>
            <w:r w:rsidRPr="00573D18">
              <w:rPr>
                <w:rStyle w:val="FontStyle15"/>
                <w:sz w:val="28"/>
              </w:rPr>
              <w:t>забезпечення</w:t>
            </w:r>
            <w:proofErr w:type="spellEnd"/>
            <w:r w:rsidRPr="00573D18">
              <w:rPr>
                <w:rStyle w:val="FontStyle15"/>
                <w:sz w:val="28"/>
              </w:rPr>
              <w:t xml:space="preserve"> ДРС</w:t>
            </w:r>
            <w:r w:rsidRPr="00573D18">
              <w:rPr>
                <w:rStyle w:val="FontStyle15"/>
                <w:sz w:val="28"/>
                <w:lang w:eastAsia="uk-UA"/>
              </w:rPr>
              <w:t xml:space="preserve">, </w:t>
            </w:r>
            <w:proofErr w:type="spellStart"/>
            <w:r w:rsidRPr="00573D18">
              <w:rPr>
                <w:rStyle w:val="FontStyle15"/>
                <w:sz w:val="28"/>
                <w:lang w:eastAsia="uk-UA"/>
              </w:rPr>
              <w:t>організація</w:t>
            </w:r>
            <w:proofErr w:type="spellEnd"/>
            <w:r w:rsidRPr="00573D18">
              <w:rPr>
                <w:rStyle w:val="FontStyle15"/>
                <w:sz w:val="28"/>
                <w:lang w:eastAsia="uk-UA"/>
              </w:rPr>
              <w:t xml:space="preserve"> </w:t>
            </w:r>
            <w:proofErr w:type="spellStart"/>
            <w:r w:rsidRPr="00573D18">
              <w:rPr>
                <w:rStyle w:val="FontStyle15"/>
                <w:sz w:val="28"/>
                <w:lang w:eastAsia="uk-UA"/>
              </w:rPr>
              <w:t>державних</w:t>
            </w:r>
            <w:proofErr w:type="spellEnd"/>
            <w:r w:rsidRPr="00573D18">
              <w:rPr>
                <w:rStyle w:val="FontStyle15"/>
                <w:sz w:val="28"/>
                <w:lang w:eastAsia="uk-UA"/>
              </w:rPr>
              <w:t xml:space="preserve"> </w:t>
            </w:r>
            <w:proofErr w:type="spellStart"/>
            <w:r w:rsidRPr="00573D18">
              <w:rPr>
                <w:rStyle w:val="FontStyle15"/>
                <w:sz w:val="28"/>
                <w:lang w:eastAsia="uk-UA"/>
              </w:rPr>
              <w:t>закупівель</w:t>
            </w:r>
            <w:proofErr w:type="spellEnd"/>
            <w:r w:rsidRPr="00573D18">
              <w:rPr>
                <w:rStyle w:val="FontStyle15"/>
                <w:sz w:val="28"/>
                <w:lang w:eastAsia="uk-UA"/>
              </w:rPr>
              <w:t xml:space="preserve">, </w:t>
            </w:r>
            <w:proofErr w:type="spellStart"/>
            <w:r w:rsidRPr="00573D18">
              <w:rPr>
                <w:rStyle w:val="FontStyle15"/>
                <w:sz w:val="28"/>
                <w:lang w:eastAsia="uk-UA"/>
              </w:rPr>
              <w:t>виконання</w:t>
            </w:r>
            <w:proofErr w:type="spellEnd"/>
            <w:r w:rsidRPr="00573D18">
              <w:rPr>
                <w:rStyle w:val="FontStyle15"/>
                <w:sz w:val="28"/>
                <w:lang w:eastAsia="uk-UA"/>
              </w:rPr>
              <w:t xml:space="preserve"> </w:t>
            </w:r>
            <w:proofErr w:type="spellStart"/>
            <w:r w:rsidRPr="00573D18">
              <w:rPr>
                <w:rStyle w:val="FontStyle15"/>
                <w:sz w:val="28"/>
                <w:lang w:eastAsia="uk-UA"/>
              </w:rPr>
              <w:t>рішень</w:t>
            </w:r>
            <w:proofErr w:type="spellEnd"/>
            <w:r w:rsidRPr="00573D18">
              <w:rPr>
                <w:rStyle w:val="FontStyle15"/>
                <w:sz w:val="28"/>
                <w:lang w:eastAsia="uk-UA"/>
              </w:rPr>
              <w:t xml:space="preserve"> ДРС та </w:t>
            </w:r>
            <w:proofErr w:type="spellStart"/>
            <w:r w:rsidRPr="00573D18">
              <w:rPr>
                <w:rStyle w:val="FontStyle15"/>
                <w:sz w:val="28"/>
                <w:lang w:eastAsia="uk-UA"/>
              </w:rPr>
              <w:t>здійснення</w:t>
            </w:r>
            <w:proofErr w:type="spellEnd"/>
            <w:r w:rsidRPr="00573D18">
              <w:rPr>
                <w:rStyle w:val="FontStyle15"/>
                <w:sz w:val="28"/>
                <w:lang w:eastAsia="uk-UA"/>
              </w:rPr>
              <w:t xml:space="preserve"> систематичного контролю за </w:t>
            </w:r>
            <w:proofErr w:type="spellStart"/>
            <w:r w:rsidRPr="00573D18">
              <w:rPr>
                <w:rStyle w:val="FontStyle15"/>
                <w:sz w:val="28"/>
                <w:lang w:eastAsia="uk-UA"/>
              </w:rPr>
              <w:t>їх</w:t>
            </w:r>
            <w:proofErr w:type="spellEnd"/>
            <w:r w:rsidRPr="00573D18">
              <w:rPr>
                <w:rStyle w:val="FontStyle15"/>
                <w:sz w:val="28"/>
                <w:lang w:eastAsia="uk-UA"/>
              </w:rPr>
              <w:t xml:space="preserve"> </w:t>
            </w:r>
            <w:proofErr w:type="spellStart"/>
            <w:r w:rsidRPr="00573D18">
              <w:rPr>
                <w:rStyle w:val="FontStyle15"/>
                <w:sz w:val="28"/>
                <w:lang w:eastAsia="uk-UA"/>
              </w:rPr>
              <w:t>виконанням</w:t>
            </w:r>
            <w:proofErr w:type="spellEnd"/>
            <w:r w:rsidRPr="00573D18">
              <w:rPr>
                <w:rStyle w:val="FontStyle15"/>
                <w:sz w:val="28"/>
                <w:lang w:eastAsia="uk-UA"/>
              </w:rPr>
              <w:t>.</w:t>
            </w:r>
          </w:p>
        </w:tc>
        <w:tc>
          <w:tcPr>
            <w:tcW w:w="10080" w:type="dxa"/>
          </w:tcPr>
          <w:p w14:paraId="5711BFA4" w14:textId="77777777" w:rsidR="00573D18" w:rsidRPr="009E46E6" w:rsidRDefault="00573D18" w:rsidP="00573D18">
            <w:pPr>
              <w:pStyle w:val="Style1"/>
              <w:widowControl/>
              <w:tabs>
                <w:tab w:val="left" w:pos="1032"/>
              </w:tabs>
              <w:spacing w:line="240" w:lineRule="auto"/>
              <w:ind w:firstLine="0"/>
              <w:rPr>
                <w:rStyle w:val="FontStyle15"/>
                <w:sz w:val="28"/>
                <w:szCs w:val="28"/>
                <w:lang w:eastAsia="uk-UA"/>
              </w:rPr>
            </w:pPr>
            <w:proofErr w:type="spellStart"/>
            <w:r w:rsidRPr="00332BB2">
              <w:rPr>
                <w:rStyle w:val="FontStyle15"/>
                <w:sz w:val="28"/>
                <w:szCs w:val="28"/>
                <w:lang w:eastAsia="uk-UA"/>
              </w:rPr>
              <w:t>Знання</w:t>
            </w:r>
            <w:proofErr w:type="spellEnd"/>
            <w:r w:rsidRPr="00332BB2">
              <w:rPr>
                <w:rStyle w:val="FontStyle15"/>
                <w:sz w:val="28"/>
                <w:szCs w:val="28"/>
                <w:lang w:eastAsia="uk-UA"/>
              </w:rPr>
              <w:t>:</w:t>
            </w:r>
          </w:p>
          <w:p w14:paraId="5EF1D9C8" w14:textId="77777777"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573D18">
              <w:rPr>
                <w:rStyle w:val="FontStyle15"/>
                <w:sz w:val="28"/>
                <w:szCs w:val="28"/>
                <w:lang w:eastAsia="uk-UA"/>
              </w:rPr>
              <w:t xml:space="preserve">– порядку </w:t>
            </w:r>
            <w:proofErr w:type="spellStart"/>
            <w:r w:rsidRPr="00573D18">
              <w:rPr>
                <w:rStyle w:val="FontStyle15"/>
                <w:sz w:val="28"/>
                <w:szCs w:val="28"/>
                <w:lang w:eastAsia="uk-UA"/>
              </w:rPr>
              <w:t>підготовки</w:t>
            </w:r>
            <w:proofErr w:type="spellEnd"/>
            <w:r w:rsidRPr="00573D18">
              <w:rPr>
                <w:rStyle w:val="FontStyle15"/>
                <w:sz w:val="28"/>
                <w:szCs w:val="28"/>
                <w:lang w:eastAsia="uk-UA"/>
              </w:rPr>
              <w:t xml:space="preserve"> та </w:t>
            </w:r>
            <w:proofErr w:type="spellStart"/>
            <w:r w:rsidRPr="00573D18">
              <w:rPr>
                <w:rStyle w:val="FontStyle15"/>
                <w:sz w:val="28"/>
                <w:szCs w:val="28"/>
                <w:lang w:eastAsia="uk-UA"/>
              </w:rPr>
              <w:t>внесення</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змін</w:t>
            </w:r>
            <w:proofErr w:type="spellEnd"/>
            <w:r w:rsidRPr="00573D18">
              <w:rPr>
                <w:rStyle w:val="FontStyle15"/>
                <w:sz w:val="28"/>
                <w:szCs w:val="28"/>
                <w:lang w:eastAsia="uk-UA"/>
              </w:rPr>
              <w:t xml:space="preserve"> до нормативно-</w:t>
            </w:r>
            <w:proofErr w:type="spellStart"/>
            <w:r w:rsidRPr="00573D18">
              <w:rPr>
                <w:rStyle w:val="FontStyle15"/>
                <w:sz w:val="28"/>
                <w:szCs w:val="28"/>
                <w:lang w:eastAsia="uk-UA"/>
              </w:rPr>
              <w:t>правових</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актів</w:t>
            </w:r>
            <w:proofErr w:type="spellEnd"/>
            <w:r w:rsidRPr="00573D18">
              <w:rPr>
                <w:rStyle w:val="FontStyle15"/>
                <w:sz w:val="28"/>
                <w:szCs w:val="28"/>
                <w:lang w:eastAsia="uk-UA"/>
              </w:rPr>
              <w:t>;</w:t>
            </w:r>
          </w:p>
          <w:p w14:paraId="7F3CBA60" w14:textId="77777777"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573D18">
              <w:rPr>
                <w:rStyle w:val="FontStyle15"/>
                <w:sz w:val="28"/>
                <w:szCs w:val="28"/>
                <w:lang w:eastAsia="uk-UA"/>
              </w:rPr>
              <w:t xml:space="preserve">– порядку </w:t>
            </w:r>
            <w:proofErr w:type="spellStart"/>
            <w:r w:rsidRPr="00573D18">
              <w:rPr>
                <w:rStyle w:val="FontStyle15"/>
                <w:sz w:val="28"/>
                <w:szCs w:val="28"/>
                <w:lang w:eastAsia="uk-UA"/>
              </w:rPr>
              <w:t>здійснення</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закупівель</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товарів</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робіт</w:t>
            </w:r>
            <w:proofErr w:type="spellEnd"/>
            <w:r w:rsidRPr="00573D18">
              <w:rPr>
                <w:rStyle w:val="FontStyle15"/>
                <w:sz w:val="28"/>
                <w:szCs w:val="28"/>
                <w:lang w:eastAsia="uk-UA"/>
              </w:rPr>
              <w:t xml:space="preserve"> та </w:t>
            </w:r>
            <w:proofErr w:type="spellStart"/>
            <w:r w:rsidRPr="00573D18">
              <w:rPr>
                <w:rStyle w:val="FontStyle15"/>
                <w:sz w:val="28"/>
                <w:szCs w:val="28"/>
                <w:lang w:eastAsia="uk-UA"/>
              </w:rPr>
              <w:t>послуг</w:t>
            </w:r>
            <w:proofErr w:type="spellEnd"/>
            <w:r w:rsidRPr="00573D18">
              <w:rPr>
                <w:rStyle w:val="FontStyle15"/>
                <w:sz w:val="28"/>
                <w:szCs w:val="28"/>
                <w:lang w:eastAsia="uk-UA"/>
              </w:rPr>
              <w:t>;</w:t>
            </w:r>
          </w:p>
          <w:p w14:paraId="57C6E438" w14:textId="77777777"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573D18">
              <w:rPr>
                <w:rStyle w:val="FontStyle15"/>
                <w:sz w:val="28"/>
                <w:szCs w:val="28"/>
                <w:lang w:eastAsia="uk-UA"/>
              </w:rPr>
              <w:t xml:space="preserve">– </w:t>
            </w:r>
            <w:proofErr w:type="spellStart"/>
            <w:r w:rsidRPr="00573D18">
              <w:rPr>
                <w:rStyle w:val="FontStyle15"/>
                <w:sz w:val="28"/>
                <w:szCs w:val="28"/>
                <w:lang w:eastAsia="uk-UA"/>
              </w:rPr>
              <w:t>методів</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управління</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об’єктами</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державної</w:t>
            </w:r>
            <w:proofErr w:type="spellEnd"/>
            <w:r w:rsidRPr="00573D18">
              <w:rPr>
                <w:rStyle w:val="FontStyle15"/>
                <w:sz w:val="28"/>
                <w:szCs w:val="28"/>
                <w:lang w:eastAsia="uk-UA"/>
              </w:rPr>
              <w:t xml:space="preserve"> </w:t>
            </w:r>
            <w:proofErr w:type="spellStart"/>
            <w:r w:rsidRPr="00573D18">
              <w:rPr>
                <w:rStyle w:val="FontStyle15"/>
                <w:sz w:val="28"/>
                <w:szCs w:val="28"/>
                <w:lang w:eastAsia="uk-UA"/>
              </w:rPr>
              <w:t>власності</w:t>
            </w:r>
            <w:proofErr w:type="spellEnd"/>
            <w:r w:rsidRPr="00573D18">
              <w:rPr>
                <w:rStyle w:val="FontStyle15"/>
                <w:sz w:val="28"/>
                <w:szCs w:val="28"/>
                <w:lang w:eastAsia="uk-UA"/>
              </w:rPr>
              <w:t xml:space="preserve"> та </w:t>
            </w:r>
            <w:proofErr w:type="spellStart"/>
            <w:r w:rsidRPr="00573D18">
              <w:rPr>
                <w:rStyle w:val="FontStyle15"/>
                <w:sz w:val="28"/>
                <w:szCs w:val="28"/>
                <w:lang w:eastAsia="uk-UA"/>
              </w:rPr>
              <w:t>здійснення</w:t>
            </w:r>
            <w:proofErr w:type="spellEnd"/>
            <w:r w:rsidRPr="00573D18">
              <w:rPr>
                <w:rStyle w:val="FontStyle15"/>
                <w:sz w:val="28"/>
                <w:szCs w:val="28"/>
                <w:lang w:eastAsia="uk-UA"/>
              </w:rPr>
              <w:t xml:space="preserve"> контролю за </w:t>
            </w:r>
            <w:proofErr w:type="spellStart"/>
            <w:r w:rsidRPr="00573D18">
              <w:rPr>
                <w:rStyle w:val="FontStyle15"/>
                <w:sz w:val="28"/>
                <w:szCs w:val="28"/>
                <w:lang w:eastAsia="uk-UA"/>
              </w:rPr>
              <w:t>використанням</w:t>
            </w:r>
            <w:proofErr w:type="spellEnd"/>
            <w:r w:rsidRPr="00573D18">
              <w:rPr>
                <w:rStyle w:val="FontStyle15"/>
                <w:sz w:val="28"/>
                <w:szCs w:val="28"/>
                <w:lang w:eastAsia="uk-UA"/>
              </w:rPr>
              <w:t xml:space="preserve"> державного майна;</w:t>
            </w:r>
          </w:p>
          <w:p w14:paraId="042E0F31" w14:textId="77777777"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E031C3">
              <w:rPr>
                <w:rStyle w:val="FontStyle15"/>
                <w:sz w:val="28"/>
                <w:szCs w:val="28"/>
                <w:lang w:eastAsia="uk-UA"/>
              </w:rPr>
              <w:t xml:space="preserve">– </w:t>
            </w:r>
            <w:proofErr w:type="spellStart"/>
            <w:r w:rsidRPr="00E031C3">
              <w:rPr>
                <w:rStyle w:val="FontStyle15"/>
                <w:sz w:val="28"/>
                <w:szCs w:val="28"/>
                <w:lang w:eastAsia="uk-UA"/>
              </w:rPr>
              <w:t>методів</w:t>
            </w:r>
            <w:proofErr w:type="spellEnd"/>
            <w:r w:rsidRPr="00E031C3">
              <w:rPr>
                <w:rStyle w:val="FontStyle15"/>
                <w:sz w:val="28"/>
                <w:szCs w:val="28"/>
                <w:lang w:eastAsia="uk-UA"/>
              </w:rPr>
              <w:t xml:space="preserve"> </w:t>
            </w:r>
            <w:proofErr w:type="spellStart"/>
            <w:r w:rsidRPr="00E031C3">
              <w:rPr>
                <w:rStyle w:val="FontStyle15"/>
                <w:sz w:val="28"/>
                <w:szCs w:val="28"/>
                <w:lang w:eastAsia="uk-UA"/>
              </w:rPr>
              <w:t>стратегічного</w:t>
            </w:r>
            <w:proofErr w:type="spellEnd"/>
            <w:r w:rsidRPr="00E031C3">
              <w:rPr>
                <w:rStyle w:val="FontStyle15"/>
                <w:sz w:val="28"/>
                <w:szCs w:val="28"/>
                <w:lang w:eastAsia="uk-UA"/>
              </w:rPr>
              <w:t xml:space="preserve"> </w:t>
            </w:r>
            <w:proofErr w:type="spellStart"/>
            <w:r w:rsidRPr="00E031C3">
              <w:rPr>
                <w:rStyle w:val="FontStyle15"/>
                <w:sz w:val="28"/>
                <w:szCs w:val="28"/>
                <w:lang w:eastAsia="uk-UA"/>
              </w:rPr>
              <w:t>планування</w:t>
            </w:r>
            <w:proofErr w:type="spellEnd"/>
            <w:r w:rsidRPr="00573D18">
              <w:rPr>
                <w:rStyle w:val="FontStyle15"/>
                <w:sz w:val="28"/>
                <w:szCs w:val="28"/>
                <w:lang w:eastAsia="uk-UA"/>
              </w:rPr>
              <w:t xml:space="preserve"> бюджетної установи</w:t>
            </w:r>
            <w:r w:rsidRPr="00E031C3">
              <w:rPr>
                <w:rStyle w:val="FontStyle15"/>
                <w:sz w:val="28"/>
                <w:szCs w:val="28"/>
                <w:lang w:eastAsia="uk-UA"/>
              </w:rPr>
              <w:t>;</w:t>
            </w:r>
            <w:r w:rsidRPr="00573D18">
              <w:rPr>
                <w:rStyle w:val="FontStyle15"/>
                <w:sz w:val="28"/>
                <w:szCs w:val="28"/>
                <w:lang w:eastAsia="uk-UA"/>
              </w:rPr>
              <w:t xml:space="preserve"> </w:t>
            </w:r>
          </w:p>
          <w:p w14:paraId="76096BEB" w14:textId="77777777" w:rsidR="00573D18" w:rsidRPr="00E031C3" w:rsidRDefault="00573D18" w:rsidP="00573D18">
            <w:pPr>
              <w:pStyle w:val="Style1"/>
              <w:widowControl/>
              <w:tabs>
                <w:tab w:val="left" w:pos="1032"/>
              </w:tabs>
              <w:spacing w:line="240" w:lineRule="auto"/>
              <w:ind w:firstLine="0"/>
              <w:rPr>
                <w:rStyle w:val="FontStyle15"/>
                <w:sz w:val="28"/>
                <w:szCs w:val="28"/>
                <w:lang w:eastAsia="uk-UA"/>
              </w:rPr>
            </w:pPr>
            <w:r w:rsidRPr="00E031C3">
              <w:rPr>
                <w:rStyle w:val="FontStyle15"/>
                <w:sz w:val="28"/>
                <w:szCs w:val="28"/>
                <w:lang w:eastAsia="uk-UA"/>
              </w:rPr>
              <w:t xml:space="preserve">– </w:t>
            </w:r>
            <w:proofErr w:type="spellStart"/>
            <w:r w:rsidRPr="00E031C3">
              <w:rPr>
                <w:rStyle w:val="FontStyle15"/>
                <w:sz w:val="28"/>
                <w:szCs w:val="28"/>
                <w:lang w:eastAsia="uk-UA"/>
              </w:rPr>
              <w:t>методів</w:t>
            </w:r>
            <w:proofErr w:type="spellEnd"/>
            <w:r w:rsidRPr="00E031C3">
              <w:rPr>
                <w:rStyle w:val="FontStyle15"/>
                <w:sz w:val="28"/>
                <w:szCs w:val="28"/>
                <w:lang w:eastAsia="uk-UA"/>
              </w:rPr>
              <w:t xml:space="preserve"> </w:t>
            </w:r>
            <w:proofErr w:type="spellStart"/>
            <w:r w:rsidRPr="00E031C3">
              <w:rPr>
                <w:rStyle w:val="FontStyle15"/>
                <w:sz w:val="28"/>
                <w:szCs w:val="28"/>
                <w:lang w:eastAsia="uk-UA"/>
              </w:rPr>
              <w:t>управління</w:t>
            </w:r>
            <w:proofErr w:type="spellEnd"/>
            <w:r w:rsidRPr="00E031C3">
              <w:rPr>
                <w:rStyle w:val="FontStyle15"/>
                <w:sz w:val="28"/>
                <w:szCs w:val="28"/>
                <w:lang w:eastAsia="uk-UA"/>
              </w:rPr>
              <w:t xml:space="preserve"> </w:t>
            </w:r>
            <w:r w:rsidRPr="00573D18">
              <w:rPr>
                <w:rStyle w:val="FontStyle15"/>
                <w:sz w:val="28"/>
                <w:szCs w:val="28"/>
                <w:lang w:eastAsia="uk-UA"/>
              </w:rPr>
              <w:t>бюджетними коштів</w:t>
            </w:r>
            <w:r w:rsidRPr="00E031C3">
              <w:rPr>
                <w:rStyle w:val="FontStyle15"/>
                <w:sz w:val="28"/>
                <w:szCs w:val="28"/>
                <w:lang w:eastAsia="uk-UA"/>
              </w:rPr>
              <w:t xml:space="preserve"> та </w:t>
            </w:r>
            <w:proofErr w:type="spellStart"/>
            <w:r w:rsidRPr="00E031C3">
              <w:rPr>
                <w:rStyle w:val="FontStyle15"/>
                <w:sz w:val="28"/>
                <w:szCs w:val="28"/>
                <w:lang w:eastAsia="uk-UA"/>
              </w:rPr>
              <w:t>здійснення</w:t>
            </w:r>
            <w:proofErr w:type="spellEnd"/>
            <w:r w:rsidRPr="00E031C3">
              <w:rPr>
                <w:rStyle w:val="FontStyle15"/>
                <w:sz w:val="28"/>
                <w:szCs w:val="28"/>
                <w:lang w:eastAsia="uk-UA"/>
              </w:rPr>
              <w:t xml:space="preserve"> контролю за </w:t>
            </w:r>
            <w:r w:rsidRPr="00573D18">
              <w:rPr>
                <w:rStyle w:val="FontStyle15"/>
                <w:sz w:val="28"/>
                <w:szCs w:val="28"/>
                <w:lang w:eastAsia="uk-UA"/>
              </w:rPr>
              <w:t xml:space="preserve">їх </w:t>
            </w:r>
            <w:proofErr w:type="spellStart"/>
            <w:r w:rsidRPr="00E031C3">
              <w:rPr>
                <w:rStyle w:val="FontStyle15"/>
                <w:sz w:val="28"/>
                <w:szCs w:val="28"/>
                <w:lang w:eastAsia="uk-UA"/>
              </w:rPr>
              <w:t>використанням</w:t>
            </w:r>
            <w:proofErr w:type="spellEnd"/>
            <w:r w:rsidRPr="00E031C3">
              <w:rPr>
                <w:rStyle w:val="FontStyle15"/>
                <w:sz w:val="28"/>
                <w:szCs w:val="28"/>
                <w:lang w:eastAsia="uk-UA"/>
              </w:rPr>
              <w:t>;</w:t>
            </w:r>
          </w:p>
          <w:p w14:paraId="627DFB26" w14:textId="77777777" w:rsidR="00573D18" w:rsidRPr="00573D18" w:rsidRDefault="00573D18" w:rsidP="00573D18">
            <w:pPr>
              <w:pStyle w:val="Style1"/>
              <w:widowControl/>
              <w:tabs>
                <w:tab w:val="left" w:pos="1032"/>
              </w:tabs>
              <w:spacing w:line="240" w:lineRule="auto"/>
              <w:ind w:firstLine="0"/>
              <w:rPr>
                <w:rStyle w:val="FontStyle15"/>
                <w:sz w:val="28"/>
                <w:szCs w:val="28"/>
                <w:lang w:eastAsia="uk-UA"/>
              </w:rPr>
            </w:pPr>
            <w:r w:rsidRPr="00E031C3">
              <w:rPr>
                <w:rStyle w:val="FontStyle15"/>
                <w:sz w:val="28"/>
                <w:szCs w:val="28"/>
                <w:lang w:eastAsia="uk-UA"/>
              </w:rPr>
              <w:t xml:space="preserve">– </w:t>
            </w:r>
            <w:proofErr w:type="spellStart"/>
            <w:r w:rsidRPr="00E031C3">
              <w:rPr>
                <w:rStyle w:val="FontStyle15"/>
                <w:sz w:val="28"/>
                <w:szCs w:val="28"/>
                <w:lang w:eastAsia="uk-UA"/>
              </w:rPr>
              <w:t>вміння</w:t>
            </w:r>
            <w:proofErr w:type="spellEnd"/>
            <w:r w:rsidRPr="00E031C3">
              <w:rPr>
                <w:rStyle w:val="FontStyle15"/>
                <w:sz w:val="28"/>
                <w:szCs w:val="28"/>
                <w:lang w:eastAsia="uk-UA"/>
              </w:rPr>
              <w:t xml:space="preserve"> </w:t>
            </w:r>
            <w:proofErr w:type="spellStart"/>
            <w:r w:rsidRPr="00E031C3">
              <w:rPr>
                <w:rStyle w:val="FontStyle15"/>
                <w:sz w:val="28"/>
                <w:szCs w:val="28"/>
                <w:lang w:eastAsia="uk-UA"/>
              </w:rPr>
              <w:t>працювати</w:t>
            </w:r>
            <w:proofErr w:type="spellEnd"/>
            <w:r w:rsidRPr="00E031C3">
              <w:rPr>
                <w:rStyle w:val="FontStyle15"/>
                <w:sz w:val="28"/>
                <w:szCs w:val="28"/>
                <w:lang w:eastAsia="uk-UA"/>
              </w:rPr>
              <w:t xml:space="preserve"> </w:t>
            </w:r>
            <w:r w:rsidRPr="00573D18">
              <w:rPr>
                <w:rStyle w:val="FontStyle15"/>
                <w:sz w:val="28"/>
                <w:lang w:eastAsia="uk-UA"/>
              </w:rPr>
              <w:t xml:space="preserve">з </w:t>
            </w:r>
            <w:proofErr w:type="spellStart"/>
            <w:r w:rsidRPr="00573D18">
              <w:rPr>
                <w:rStyle w:val="FontStyle15"/>
                <w:sz w:val="28"/>
                <w:lang w:eastAsia="uk-UA"/>
              </w:rPr>
              <w:t>програмними</w:t>
            </w:r>
            <w:proofErr w:type="spellEnd"/>
            <w:r w:rsidRPr="00573D18">
              <w:rPr>
                <w:rStyle w:val="FontStyle15"/>
                <w:sz w:val="28"/>
                <w:lang w:eastAsia="uk-UA"/>
              </w:rPr>
              <w:t xml:space="preserve"> продуктами: АІС «ГРК»,</w:t>
            </w:r>
            <w:r w:rsidRPr="00573D18">
              <w:rPr>
                <w:rStyle w:val="FontStyle15"/>
                <w:sz w:val="28"/>
                <w:szCs w:val="28"/>
              </w:rPr>
              <w:t xml:space="preserve"> </w:t>
            </w:r>
            <w:proofErr w:type="spellStart"/>
            <w:r w:rsidRPr="00573D18">
              <w:rPr>
                <w:rStyle w:val="FontStyle15"/>
                <w:sz w:val="28"/>
              </w:rPr>
              <w:t>MeregM</w:t>
            </w:r>
            <w:proofErr w:type="spellEnd"/>
            <w:r w:rsidRPr="00573D18">
              <w:rPr>
                <w:rStyle w:val="FontStyle15"/>
                <w:sz w:val="28"/>
              </w:rPr>
              <w:t xml:space="preserve"> (</w:t>
            </w:r>
            <w:proofErr w:type="spellStart"/>
            <w:r w:rsidRPr="00573D18">
              <w:rPr>
                <w:rStyle w:val="FontStyle15"/>
                <w:sz w:val="28"/>
              </w:rPr>
              <w:t>фіндокументи</w:t>
            </w:r>
            <w:proofErr w:type="spellEnd"/>
            <w:r w:rsidRPr="00573D18">
              <w:rPr>
                <w:rStyle w:val="FontStyle15"/>
                <w:sz w:val="28"/>
              </w:rPr>
              <w:t>),</w:t>
            </w:r>
            <w:r w:rsidRPr="00573D18">
              <w:rPr>
                <w:rStyle w:val="FontStyle15"/>
                <w:sz w:val="28"/>
                <w:szCs w:val="28"/>
              </w:rPr>
              <w:t xml:space="preserve"> </w:t>
            </w:r>
            <w:r w:rsidRPr="00573D18">
              <w:rPr>
                <w:rStyle w:val="FontStyle15"/>
                <w:sz w:val="28"/>
                <w:lang w:eastAsia="uk-UA"/>
              </w:rPr>
              <w:t>Excel, «</w:t>
            </w:r>
            <w:proofErr w:type="gramStart"/>
            <w:r w:rsidRPr="00573D18">
              <w:rPr>
                <w:rStyle w:val="FontStyle15"/>
                <w:sz w:val="28"/>
                <w:lang w:eastAsia="uk-UA"/>
              </w:rPr>
              <w:t>Master:Бухгалтерія</w:t>
            </w:r>
            <w:proofErr w:type="gramEnd"/>
            <w:r w:rsidRPr="00573D18">
              <w:rPr>
                <w:rStyle w:val="FontStyle15"/>
                <w:sz w:val="28"/>
                <w:lang w:eastAsia="uk-UA"/>
              </w:rPr>
              <w:t>», Казначейство «Е-звітність».</w:t>
            </w:r>
          </w:p>
          <w:p w14:paraId="0AE7F889" w14:textId="3D7E9510" w:rsidR="00573D18" w:rsidRPr="00573D18" w:rsidRDefault="00573D18" w:rsidP="00573D18">
            <w:pPr>
              <w:pStyle w:val="Style1"/>
              <w:widowControl/>
              <w:tabs>
                <w:tab w:val="left" w:pos="1032"/>
              </w:tabs>
              <w:spacing w:line="240" w:lineRule="auto"/>
              <w:ind w:firstLine="0"/>
              <w:rPr>
                <w:rStyle w:val="FontStyle15"/>
                <w:sz w:val="28"/>
                <w:szCs w:val="28"/>
                <w:lang w:eastAsia="uk-UA"/>
              </w:rPr>
            </w:pPr>
          </w:p>
        </w:tc>
      </w:tr>
    </w:tbl>
    <w:p w14:paraId="02DEF46B" w14:textId="77777777" w:rsidR="006A1AD8" w:rsidRPr="00886B77" w:rsidRDefault="006A1AD8" w:rsidP="00886B77">
      <w:pPr>
        <w:pStyle w:val="Style1"/>
        <w:widowControl/>
        <w:tabs>
          <w:tab w:val="left" w:pos="1032"/>
        </w:tabs>
        <w:spacing w:line="240" w:lineRule="auto"/>
        <w:ind w:firstLine="0"/>
        <w:rPr>
          <w:sz w:val="2"/>
          <w:szCs w:val="2"/>
          <w:lang w:val="uk-UA"/>
        </w:rPr>
      </w:pPr>
      <w:bookmarkStart w:id="0" w:name="n15"/>
      <w:bookmarkStart w:id="1" w:name="164"/>
      <w:bookmarkStart w:id="2" w:name="165"/>
      <w:bookmarkStart w:id="3" w:name="167"/>
      <w:bookmarkStart w:id="4" w:name="181"/>
      <w:bookmarkEnd w:id="0"/>
      <w:bookmarkEnd w:id="1"/>
      <w:bookmarkEnd w:id="2"/>
      <w:bookmarkEnd w:id="3"/>
      <w:bookmarkEnd w:id="4"/>
    </w:p>
    <w:sectPr w:rsidR="006A1AD8" w:rsidRPr="00886B77"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38D7"/>
    <w:multiLevelType w:val="hybridMultilevel"/>
    <w:tmpl w:val="AF643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5"/>
    <w:rsid w:val="000E0610"/>
    <w:rsid w:val="00132831"/>
    <w:rsid w:val="001423F5"/>
    <w:rsid w:val="00187850"/>
    <w:rsid w:val="00282559"/>
    <w:rsid w:val="00293E25"/>
    <w:rsid w:val="002D5FE9"/>
    <w:rsid w:val="00396590"/>
    <w:rsid w:val="00467E97"/>
    <w:rsid w:val="00573D18"/>
    <w:rsid w:val="00583982"/>
    <w:rsid w:val="00687A17"/>
    <w:rsid w:val="006A1AD8"/>
    <w:rsid w:val="00717401"/>
    <w:rsid w:val="007942C3"/>
    <w:rsid w:val="007D179F"/>
    <w:rsid w:val="0080487C"/>
    <w:rsid w:val="00811762"/>
    <w:rsid w:val="00826096"/>
    <w:rsid w:val="008628FA"/>
    <w:rsid w:val="00886B77"/>
    <w:rsid w:val="008E78B1"/>
    <w:rsid w:val="009012E9"/>
    <w:rsid w:val="00A54490"/>
    <w:rsid w:val="00BC03D3"/>
    <w:rsid w:val="00C30DED"/>
    <w:rsid w:val="00C65B45"/>
    <w:rsid w:val="00F420D3"/>
    <w:rsid w:val="00F560D2"/>
    <w:rsid w:val="00F84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84"/>
  <w15:chartTrackingRefBased/>
  <w15:docId w15:val="{E20E77DD-1764-43D3-AF8B-00B3AB4A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93E2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3E25"/>
    <w:rPr>
      <w:rFonts w:ascii="Times New Roman" w:eastAsia="Times New Roman" w:hAnsi="Times New Roman" w:cs="Times New Roman"/>
      <w:sz w:val="28"/>
      <w:szCs w:val="24"/>
      <w:lang w:eastAsia="ru-RU"/>
    </w:rPr>
  </w:style>
  <w:style w:type="paragraph" w:styleId="a3">
    <w:name w:val="List Paragraph"/>
    <w:basedOn w:val="a"/>
    <w:uiPriority w:val="99"/>
    <w:qFormat/>
    <w:rsid w:val="00293E25"/>
    <w:pPr>
      <w:spacing w:after="200" w:line="276" w:lineRule="auto"/>
      <w:ind w:left="720"/>
    </w:pPr>
    <w:rPr>
      <w:rFonts w:ascii="Calibri" w:eastAsia="Times New Roman" w:hAnsi="Calibri" w:cs="Calibri"/>
      <w:lang w:val="ru-RU"/>
    </w:rPr>
  </w:style>
  <w:style w:type="character" w:customStyle="1" w:styleId="rvts15">
    <w:name w:val="rvts15"/>
    <w:uiPriority w:val="99"/>
    <w:rsid w:val="00293E25"/>
    <w:rPr>
      <w:rFonts w:cs="Times New Roman"/>
    </w:rPr>
  </w:style>
  <w:style w:type="paragraph" w:customStyle="1" w:styleId="rvps12">
    <w:name w:val="rvps12"/>
    <w:basedOn w:val="a"/>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rsid w:val="00293E25"/>
    <w:rPr>
      <w:rFonts w:cs="Times New Roman"/>
      <w:color w:val="0000FF"/>
      <w:u w:val="single"/>
    </w:rPr>
  </w:style>
  <w:style w:type="paragraph" w:customStyle="1" w:styleId="a5">
    <w:name w:val="Нормальний текст"/>
    <w:basedOn w:val="a"/>
    <w:rsid w:val="00293E25"/>
    <w:pPr>
      <w:spacing w:before="120" w:after="0" w:line="240" w:lineRule="auto"/>
      <w:ind w:firstLine="567"/>
    </w:pPr>
    <w:rPr>
      <w:rFonts w:ascii="Antiqua" w:eastAsia="Times New Roman" w:hAnsi="Antiqua" w:cs="Times New Roman"/>
      <w:sz w:val="26"/>
      <w:szCs w:val="20"/>
      <w:lang w:eastAsia="ru-RU"/>
    </w:rPr>
  </w:style>
  <w:style w:type="character" w:customStyle="1" w:styleId="FontStyle15">
    <w:name w:val="Font Style15"/>
    <w:rsid w:val="00293E25"/>
    <w:rPr>
      <w:rFonts w:ascii="Times New Roman" w:hAnsi="Times New Roman"/>
      <w:sz w:val="26"/>
    </w:rPr>
  </w:style>
  <w:style w:type="paragraph" w:customStyle="1" w:styleId="Style1">
    <w:name w:val="Style1"/>
    <w:basedOn w:val="a"/>
    <w:rsid w:val="00293E25"/>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val="ru-RU" w:eastAsia="ru-RU"/>
    </w:rPr>
  </w:style>
  <w:style w:type="paragraph" w:customStyle="1" w:styleId="a6">
    <w:name w:val="Без интервала"/>
    <w:uiPriority w:val="1"/>
    <w:qFormat/>
    <w:rsid w:val="00293E25"/>
    <w:pPr>
      <w:spacing w:after="0" w:line="240" w:lineRule="auto"/>
    </w:pPr>
    <w:rPr>
      <w:rFonts w:ascii="Calibri" w:eastAsia="Calibri" w:hAnsi="Calibri" w:cs="Times New Roman"/>
    </w:rPr>
  </w:style>
  <w:style w:type="paragraph" w:styleId="a7">
    <w:name w:val="Normal (Web)"/>
    <w:basedOn w:val="a"/>
    <w:uiPriority w:val="99"/>
    <w:rsid w:val="006A1A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6">
    <w:name w:val="Font Style26"/>
    <w:uiPriority w:val="99"/>
    <w:rsid w:val="007D179F"/>
    <w:rPr>
      <w:rFonts w:ascii="Times New Roman" w:hAnsi="Times New Roman"/>
      <w:sz w:val="26"/>
    </w:rPr>
  </w:style>
  <w:style w:type="character" w:customStyle="1" w:styleId="apple-converted-space">
    <w:name w:val="apple-converted-space"/>
    <w:uiPriority w:val="99"/>
    <w:rsid w:val="007D179F"/>
  </w:style>
  <w:style w:type="paragraph" w:customStyle="1" w:styleId="NoSpacing1">
    <w:name w:val="No Spacing1"/>
    <w:uiPriority w:val="99"/>
    <w:rsid w:val="00BC03D3"/>
    <w:pPr>
      <w:spacing w:after="0" w:line="240" w:lineRule="auto"/>
    </w:pPr>
    <w:rPr>
      <w:rFonts w:ascii="Calibri" w:eastAsia="Times New Roman" w:hAnsi="Calibri" w:cs="Times New Roman"/>
      <w:lang w:val="ru-RU"/>
    </w:rPr>
  </w:style>
  <w:style w:type="paragraph" w:customStyle="1" w:styleId="11">
    <w:name w:val="Без інтервалів1"/>
    <w:rsid w:val="00BC03D3"/>
    <w:pPr>
      <w:spacing w:after="0" w:line="240" w:lineRule="auto"/>
    </w:pPr>
    <w:rPr>
      <w:rFonts w:ascii="Calibri" w:eastAsia="Times New Roman" w:hAnsi="Calibri" w:cs="Times New Roman"/>
      <w:lang w:val="ru-RU"/>
    </w:rPr>
  </w:style>
  <w:style w:type="paragraph" w:customStyle="1" w:styleId="12">
    <w:name w:val="Без интервала1"/>
    <w:uiPriority w:val="1"/>
    <w:qFormat/>
    <w:rsid w:val="00573D18"/>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57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573D18"/>
    <w:rPr>
      <w:rFonts w:ascii="Courier New" w:eastAsia="Times New Roman" w:hAnsi="Courier New" w:cs="Times New Roman"/>
      <w:sz w:val="20"/>
      <w:szCs w:val="20"/>
      <w:lang w:val="x-none" w:eastAsia="x-none"/>
    </w:rPr>
  </w:style>
  <w:style w:type="character" w:customStyle="1" w:styleId="2">
    <w:name w:val="Основний текст (2)"/>
    <w:rsid w:val="00573D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ol@drs.gov.ua" TargetMode="External"/><Relationship Id="rId3" Type="http://schemas.openxmlformats.org/officeDocument/2006/relationships/styles" Target="styles.xml"/><Relationship Id="rId7" Type="http://schemas.openxmlformats.org/officeDocument/2006/relationships/hyperlink" Target="mailto:%20j.akhrtirchenko@dr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reer.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00B7-7B48-42BD-8D7D-A27C78D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8570</Words>
  <Characters>4886</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15</cp:revision>
  <cp:lastPrinted>2021-07-15T09:52:00Z</cp:lastPrinted>
  <dcterms:created xsi:type="dcterms:W3CDTF">2021-07-15T09:58:00Z</dcterms:created>
  <dcterms:modified xsi:type="dcterms:W3CDTF">2021-08-04T13:09:00Z</dcterms:modified>
</cp:coreProperties>
</file>