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34D80" w14:textId="77777777" w:rsidR="00E94DF8" w:rsidRPr="008B01E5" w:rsidRDefault="00D23408" w:rsidP="00E94DF8">
      <w:pPr>
        <w:spacing w:after="120"/>
        <w:jc w:val="center"/>
        <w:rPr>
          <w:rFonts w:ascii="Times New Roman" w:hAnsi="Times New Roman"/>
          <w:b/>
          <w:sz w:val="16"/>
          <w:szCs w:val="16"/>
        </w:rPr>
      </w:pPr>
      <w:r w:rsidRPr="008B01E5">
        <w:rPr>
          <w:rFonts w:ascii="Times New Roman" w:hAnsi="Times New Roman"/>
          <w:noProof/>
          <w:sz w:val="28"/>
          <w:szCs w:val="28"/>
          <w:lang w:val="ru-RU"/>
        </w:rPr>
        <w:drawing>
          <wp:inline distT="0" distB="0" distL="0" distR="0" wp14:anchorId="06E62022" wp14:editId="456B62D6">
            <wp:extent cx="457200" cy="6286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contrast="60000"/>
                    </a:blip>
                    <a:srcRect/>
                    <a:stretch>
                      <a:fillRect/>
                    </a:stretch>
                  </pic:blipFill>
                  <pic:spPr bwMode="auto">
                    <a:xfrm>
                      <a:off x="0" y="0"/>
                      <a:ext cx="457200" cy="628650"/>
                    </a:xfrm>
                    <a:prstGeom prst="rect">
                      <a:avLst/>
                    </a:prstGeom>
                    <a:noFill/>
                    <a:ln w="9525">
                      <a:noFill/>
                      <a:miter lim="800000"/>
                      <a:headEnd/>
                      <a:tailEnd/>
                    </a:ln>
                  </pic:spPr>
                </pic:pic>
              </a:graphicData>
            </a:graphic>
          </wp:inline>
        </w:drawing>
      </w:r>
    </w:p>
    <w:p w14:paraId="6FE0E0AB" w14:textId="77777777" w:rsidR="00E94DF8" w:rsidRPr="008B01E5" w:rsidRDefault="00E94DF8" w:rsidP="00E94DF8">
      <w:pPr>
        <w:spacing w:after="120"/>
        <w:jc w:val="center"/>
        <w:rPr>
          <w:rFonts w:ascii="Times New Roman" w:hAnsi="Times New Roman"/>
          <w:b/>
          <w:sz w:val="29"/>
          <w:szCs w:val="29"/>
        </w:rPr>
      </w:pPr>
      <w:r w:rsidRPr="008B01E5">
        <w:rPr>
          <w:rFonts w:ascii="Times New Roman" w:hAnsi="Times New Roman"/>
          <w:b/>
          <w:sz w:val="29"/>
          <w:szCs w:val="29"/>
        </w:rPr>
        <w:t xml:space="preserve">ДЕРЖАВНА РЕГУЛЯТОРНА СЛУЖБА УКРАЇНИ </w:t>
      </w:r>
    </w:p>
    <w:p w14:paraId="2117F0AA" w14:textId="77777777" w:rsidR="00E94DF8" w:rsidRPr="008B01E5" w:rsidRDefault="00E94DF8" w:rsidP="00E94DF8">
      <w:pPr>
        <w:jc w:val="center"/>
        <w:rPr>
          <w:rFonts w:ascii="Times New Roman" w:hAnsi="Times New Roman"/>
        </w:rPr>
      </w:pPr>
      <w:r w:rsidRPr="008B01E5">
        <w:rPr>
          <w:rFonts w:ascii="Times New Roman" w:hAnsi="Times New Roman"/>
        </w:rPr>
        <w:t>вул. Арсенальна, 9/11, м. Київ, 01011, тел./факс (044) 239-76-40</w:t>
      </w:r>
    </w:p>
    <w:p w14:paraId="2E787D01" w14:textId="77777777" w:rsidR="00E94DF8" w:rsidRPr="008B01E5" w:rsidRDefault="00E94DF8" w:rsidP="00E94DF8">
      <w:pPr>
        <w:spacing w:after="120"/>
        <w:jc w:val="center"/>
        <w:rPr>
          <w:rFonts w:ascii="Times New Roman" w:hAnsi="Times New Roman"/>
          <w:b/>
          <w:sz w:val="29"/>
          <w:szCs w:val="29"/>
        </w:rPr>
      </w:pPr>
      <w:r w:rsidRPr="008B01E5">
        <w:rPr>
          <w:rFonts w:ascii="Times New Roman" w:hAnsi="Times New Roman"/>
        </w:rPr>
        <w:t xml:space="preserve">E-maіl: </w:t>
      </w:r>
      <w:hyperlink r:id="rId9" w:history="1">
        <w:r w:rsidRPr="008B01E5">
          <w:rPr>
            <w:rStyle w:val="a4"/>
            <w:rFonts w:ascii="Times New Roman" w:hAnsi="Times New Roman"/>
          </w:rPr>
          <w:t>іnform@dr</w:t>
        </w:r>
        <w:r w:rsidRPr="008B01E5">
          <w:rPr>
            <w:rStyle w:val="a4"/>
            <w:rFonts w:ascii="Times New Roman" w:hAnsi="Times New Roman"/>
            <w:lang w:val="en-US"/>
          </w:rPr>
          <w:t>s</w:t>
        </w:r>
        <w:r w:rsidRPr="008B01E5">
          <w:rPr>
            <w:rStyle w:val="a4"/>
            <w:rFonts w:ascii="Times New Roman" w:hAnsi="Times New Roman"/>
          </w:rPr>
          <w:t>.gov.ua</w:t>
        </w:r>
      </w:hyperlink>
      <w:r w:rsidRPr="008B01E5">
        <w:rPr>
          <w:rFonts w:ascii="Times New Roman" w:hAnsi="Times New Roman"/>
        </w:rPr>
        <w:t>, Сайт: www.drs.gov.ua, код згідно з ЄДРПОУ 39582357</w:t>
      </w:r>
    </w:p>
    <w:p w14:paraId="5F6061A2" w14:textId="77777777" w:rsidR="00E94DF8" w:rsidRPr="008B01E5" w:rsidRDefault="00E94DF8" w:rsidP="00E94DF8">
      <w:pPr>
        <w:pBdr>
          <w:top w:val="thinThickSmallGap" w:sz="24" w:space="1" w:color="auto"/>
        </w:pBdr>
        <w:tabs>
          <w:tab w:val="left" w:pos="2002"/>
          <w:tab w:val="left" w:pos="3780"/>
        </w:tabs>
        <w:rPr>
          <w:rFonts w:ascii="Times New Roman" w:hAnsi="Times New Roman"/>
          <w:sz w:val="28"/>
          <w:u w:val="single"/>
        </w:rPr>
      </w:pPr>
      <w:r w:rsidRPr="008B01E5">
        <w:rPr>
          <w:rFonts w:ascii="Times New Roman" w:hAnsi="Times New Roman"/>
          <w:sz w:val="28"/>
        </w:rPr>
        <w:t xml:space="preserve">від __________ №___________  </w:t>
      </w:r>
      <w:r w:rsidRPr="008B01E5">
        <w:rPr>
          <w:rFonts w:ascii="Times New Roman" w:hAnsi="Times New Roman"/>
          <w:sz w:val="28"/>
        </w:rPr>
        <w:tab/>
      </w:r>
      <w:r w:rsidRPr="008B01E5">
        <w:rPr>
          <w:rFonts w:ascii="Times New Roman" w:hAnsi="Times New Roman"/>
          <w:sz w:val="28"/>
        </w:rPr>
        <w:tab/>
        <w:t>на №_________ від ________20__р.</w:t>
      </w:r>
    </w:p>
    <w:p w14:paraId="0F8E6EA1" w14:textId="77777777" w:rsidR="00D0142E" w:rsidRPr="00CD2482" w:rsidRDefault="00D0142E" w:rsidP="00D0142E">
      <w:pPr>
        <w:rPr>
          <w:rFonts w:ascii="Times New Roman" w:hAnsi="Times New Roman"/>
          <w:b/>
          <w:sz w:val="16"/>
          <w:szCs w:val="16"/>
        </w:rPr>
      </w:pPr>
    </w:p>
    <w:p w14:paraId="6636C3BE" w14:textId="76075058" w:rsidR="00357D44" w:rsidRPr="002731A0" w:rsidRDefault="00A35D8E" w:rsidP="002731A0">
      <w:pPr>
        <w:ind w:left="5529"/>
        <w:rPr>
          <w:rFonts w:ascii="Times New Roman" w:hAnsi="Times New Roman"/>
          <w:b/>
          <w:sz w:val="28"/>
          <w:szCs w:val="28"/>
        </w:rPr>
      </w:pPr>
      <w:r>
        <w:rPr>
          <w:rFonts w:ascii="Times New Roman" w:hAnsi="Times New Roman"/>
          <w:b/>
          <w:sz w:val="28"/>
          <w:szCs w:val="28"/>
          <w:lang w:val="ru-RU"/>
        </w:rPr>
        <w:t xml:space="preserve">Кременецька </w:t>
      </w:r>
      <w:r w:rsidR="00912433">
        <w:rPr>
          <w:rFonts w:ascii="Times New Roman" w:hAnsi="Times New Roman"/>
          <w:b/>
          <w:sz w:val="28"/>
          <w:szCs w:val="28"/>
          <w:lang w:val="ru-RU"/>
        </w:rPr>
        <w:t xml:space="preserve"> міська</w:t>
      </w:r>
      <w:r w:rsidR="00CD3456" w:rsidRPr="002731A0">
        <w:rPr>
          <w:rFonts w:ascii="Times New Roman" w:hAnsi="Times New Roman"/>
          <w:b/>
          <w:sz w:val="28"/>
          <w:szCs w:val="28"/>
        </w:rPr>
        <w:t xml:space="preserve"> рада</w:t>
      </w:r>
    </w:p>
    <w:p w14:paraId="5E004523" w14:textId="77777777" w:rsidR="00357D44" w:rsidRPr="002731A0" w:rsidRDefault="00CD3456" w:rsidP="002731A0">
      <w:pPr>
        <w:ind w:left="5529"/>
        <w:rPr>
          <w:rFonts w:ascii="Times New Roman" w:hAnsi="Times New Roman"/>
          <w:b/>
          <w:sz w:val="28"/>
          <w:szCs w:val="28"/>
        </w:rPr>
      </w:pPr>
      <w:r w:rsidRPr="002731A0">
        <w:rPr>
          <w:rFonts w:ascii="Times New Roman" w:hAnsi="Times New Roman"/>
          <w:b/>
          <w:sz w:val="28"/>
          <w:szCs w:val="28"/>
        </w:rPr>
        <w:t>Тернопільської</w:t>
      </w:r>
      <w:r w:rsidR="00357D44" w:rsidRPr="002731A0">
        <w:rPr>
          <w:rFonts w:ascii="Times New Roman" w:hAnsi="Times New Roman"/>
          <w:b/>
          <w:sz w:val="28"/>
          <w:szCs w:val="28"/>
        </w:rPr>
        <w:t xml:space="preserve"> області</w:t>
      </w:r>
    </w:p>
    <w:p w14:paraId="4B6925E2" w14:textId="5DEEC9B2" w:rsidR="00357D44" w:rsidRPr="002731A0" w:rsidRDefault="00A35D8E" w:rsidP="002731A0">
      <w:pPr>
        <w:ind w:left="5529"/>
        <w:rPr>
          <w:rFonts w:ascii="Times New Roman" w:hAnsi="Times New Roman"/>
          <w:szCs w:val="26"/>
        </w:rPr>
      </w:pPr>
      <w:r>
        <w:rPr>
          <w:rFonts w:ascii="Times New Roman" w:hAnsi="Times New Roman"/>
          <w:szCs w:val="26"/>
        </w:rPr>
        <w:t xml:space="preserve">вул. Шевченка </w:t>
      </w:r>
      <w:r w:rsidR="00695D3C" w:rsidRPr="002731A0">
        <w:rPr>
          <w:rFonts w:ascii="Times New Roman" w:hAnsi="Times New Roman"/>
          <w:szCs w:val="26"/>
        </w:rPr>
        <w:t>,</w:t>
      </w:r>
      <w:r>
        <w:rPr>
          <w:rFonts w:ascii="Times New Roman" w:hAnsi="Times New Roman"/>
          <w:szCs w:val="26"/>
        </w:rPr>
        <w:t>67</w:t>
      </w:r>
      <w:r w:rsidR="00D37904" w:rsidRPr="002731A0">
        <w:rPr>
          <w:rFonts w:ascii="Times New Roman" w:hAnsi="Times New Roman"/>
          <w:szCs w:val="26"/>
        </w:rPr>
        <w:t xml:space="preserve">, </w:t>
      </w:r>
      <w:r w:rsidR="00912433">
        <w:rPr>
          <w:rFonts w:ascii="Times New Roman" w:hAnsi="Times New Roman"/>
          <w:szCs w:val="26"/>
        </w:rPr>
        <w:t>м</w:t>
      </w:r>
      <w:r w:rsidR="00D37904" w:rsidRPr="002731A0">
        <w:rPr>
          <w:rFonts w:ascii="Times New Roman" w:hAnsi="Times New Roman"/>
          <w:szCs w:val="26"/>
        </w:rPr>
        <w:t xml:space="preserve">. </w:t>
      </w:r>
      <w:r>
        <w:rPr>
          <w:rFonts w:ascii="Times New Roman" w:hAnsi="Times New Roman"/>
          <w:szCs w:val="26"/>
        </w:rPr>
        <w:t>Кременець</w:t>
      </w:r>
      <w:r w:rsidR="00357D44" w:rsidRPr="002731A0">
        <w:rPr>
          <w:rFonts w:ascii="Times New Roman" w:hAnsi="Times New Roman"/>
          <w:szCs w:val="26"/>
        </w:rPr>
        <w:t>,</w:t>
      </w:r>
    </w:p>
    <w:p w14:paraId="1BDF2499" w14:textId="7661DBE6" w:rsidR="00357D44" w:rsidRPr="002731A0" w:rsidRDefault="00CD3456" w:rsidP="002731A0">
      <w:pPr>
        <w:ind w:left="5529"/>
        <w:rPr>
          <w:rFonts w:ascii="Times New Roman" w:hAnsi="Times New Roman"/>
          <w:szCs w:val="26"/>
        </w:rPr>
      </w:pPr>
      <w:r w:rsidRPr="002731A0">
        <w:rPr>
          <w:rFonts w:ascii="Times New Roman" w:hAnsi="Times New Roman"/>
          <w:szCs w:val="26"/>
        </w:rPr>
        <w:t>Тернопільська</w:t>
      </w:r>
      <w:r w:rsidR="00357D44" w:rsidRPr="002731A0">
        <w:rPr>
          <w:rFonts w:ascii="Times New Roman" w:hAnsi="Times New Roman"/>
          <w:szCs w:val="26"/>
        </w:rPr>
        <w:t xml:space="preserve"> обл., </w:t>
      </w:r>
      <w:r w:rsidR="00695D3C" w:rsidRPr="002731A0">
        <w:rPr>
          <w:rFonts w:ascii="Times New Roman" w:hAnsi="Times New Roman"/>
          <w:szCs w:val="26"/>
        </w:rPr>
        <w:t>4</w:t>
      </w:r>
      <w:r w:rsidR="00A35D8E">
        <w:rPr>
          <w:rFonts w:ascii="Times New Roman" w:hAnsi="Times New Roman"/>
          <w:szCs w:val="26"/>
        </w:rPr>
        <w:t>7</w:t>
      </w:r>
      <w:r w:rsidR="00912433">
        <w:rPr>
          <w:rFonts w:ascii="Times New Roman" w:hAnsi="Times New Roman"/>
          <w:szCs w:val="26"/>
        </w:rPr>
        <w:t>00</w:t>
      </w:r>
      <w:r w:rsidR="00A35D8E">
        <w:rPr>
          <w:rFonts w:ascii="Times New Roman" w:hAnsi="Times New Roman"/>
          <w:szCs w:val="26"/>
        </w:rPr>
        <w:t>3</w:t>
      </w:r>
    </w:p>
    <w:p w14:paraId="5A8BBEB9" w14:textId="77777777" w:rsidR="00580902" w:rsidRPr="00CD2482" w:rsidRDefault="00580902" w:rsidP="00543BE0">
      <w:pPr>
        <w:ind w:left="5529"/>
        <w:rPr>
          <w:rFonts w:ascii="Times New Roman" w:hAnsi="Times New Roman"/>
          <w:sz w:val="16"/>
          <w:szCs w:val="16"/>
        </w:rPr>
      </w:pPr>
    </w:p>
    <w:p w14:paraId="3E20A170" w14:textId="77777777" w:rsidR="00B21706" w:rsidRPr="002731A0" w:rsidRDefault="00580902" w:rsidP="00580902">
      <w:pPr>
        <w:rPr>
          <w:rFonts w:ascii="Times New Roman" w:hAnsi="Times New Roman"/>
          <w:i/>
          <w:sz w:val="24"/>
          <w:szCs w:val="24"/>
        </w:rPr>
      </w:pPr>
      <w:r w:rsidRPr="002731A0">
        <w:rPr>
          <w:rFonts w:ascii="Times New Roman" w:hAnsi="Times New Roman"/>
          <w:i/>
          <w:sz w:val="24"/>
          <w:szCs w:val="24"/>
        </w:rPr>
        <w:t xml:space="preserve">Стосовно пропозицій щодо </w:t>
      </w:r>
    </w:p>
    <w:p w14:paraId="04DE248D" w14:textId="77777777" w:rsidR="00580902" w:rsidRPr="002731A0" w:rsidRDefault="00357D44" w:rsidP="00580902">
      <w:pPr>
        <w:rPr>
          <w:rFonts w:ascii="Times New Roman" w:hAnsi="Times New Roman"/>
          <w:i/>
          <w:sz w:val="24"/>
          <w:szCs w:val="24"/>
        </w:rPr>
      </w:pPr>
      <w:r w:rsidRPr="002731A0">
        <w:rPr>
          <w:rFonts w:ascii="Times New Roman" w:hAnsi="Times New Roman"/>
          <w:i/>
          <w:sz w:val="24"/>
          <w:szCs w:val="24"/>
        </w:rPr>
        <w:t>удосконалення проекту</w:t>
      </w:r>
      <w:r w:rsidR="00580902" w:rsidRPr="002731A0">
        <w:rPr>
          <w:rFonts w:ascii="Times New Roman" w:hAnsi="Times New Roman"/>
          <w:i/>
          <w:sz w:val="24"/>
          <w:szCs w:val="24"/>
        </w:rPr>
        <w:t xml:space="preserve"> регуляторн</w:t>
      </w:r>
      <w:r w:rsidRPr="002731A0">
        <w:rPr>
          <w:rFonts w:ascii="Times New Roman" w:hAnsi="Times New Roman"/>
          <w:i/>
          <w:sz w:val="24"/>
          <w:szCs w:val="24"/>
        </w:rPr>
        <w:t>ого акта</w:t>
      </w:r>
    </w:p>
    <w:p w14:paraId="592CE70C" w14:textId="77777777" w:rsidR="00004F45" w:rsidRPr="00CD2482" w:rsidRDefault="00004F45" w:rsidP="00B21706">
      <w:pPr>
        <w:pStyle w:val="1"/>
        <w:jc w:val="both"/>
        <w:rPr>
          <w:rStyle w:val="ab"/>
          <w:rFonts w:eastAsia="Segoe UI"/>
          <w:b w:val="0"/>
          <w:sz w:val="16"/>
          <w:szCs w:val="16"/>
        </w:rPr>
      </w:pPr>
    </w:p>
    <w:p w14:paraId="2AA8AF8C" w14:textId="7343123C" w:rsidR="00305297" w:rsidRPr="00CD2482" w:rsidRDefault="00BC6D87" w:rsidP="00CD2482">
      <w:pPr>
        <w:pStyle w:val="aa"/>
        <w:ind w:firstLine="567"/>
        <w:jc w:val="both"/>
        <w:rPr>
          <w:rFonts w:eastAsia="Calibri"/>
          <w:sz w:val="28"/>
          <w:szCs w:val="28"/>
          <w:lang w:eastAsia="zh-CN"/>
        </w:rPr>
      </w:pPr>
      <w:r w:rsidRPr="00CD2482">
        <w:rPr>
          <w:rFonts w:eastAsia="Segoe UI"/>
          <w:bCs/>
          <w:sz w:val="28"/>
          <w:szCs w:val="28"/>
          <w:lang w:eastAsia="zh-CN"/>
        </w:rPr>
        <w:t>Державна регуляторна служба України відповідно до Закону України «Про</w:t>
      </w:r>
      <w:r w:rsidR="00CD2482" w:rsidRPr="00CD2482">
        <w:rPr>
          <w:rFonts w:eastAsia="Segoe UI"/>
          <w:bCs/>
          <w:sz w:val="28"/>
          <w:szCs w:val="28"/>
          <w:lang w:eastAsia="zh-CN"/>
        </w:rPr>
        <w:t> </w:t>
      </w:r>
      <w:r w:rsidRPr="00CD2482">
        <w:rPr>
          <w:rFonts w:eastAsia="Segoe UI"/>
          <w:bCs/>
          <w:sz w:val="28"/>
          <w:szCs w:val="28"/>
          <w:lang w:eastAsia="zh-CN"/>
        </w:rPr>
        <w:t>засади державної регуляторної політики у сфері господарської діяльності»</w:t>
      </w:r>
      <w:r w:rsidR="00CD2482" w:rsidRPr="00CD2482">
        <w:rPr>
          <w:rFonts w:eastAsia="Segoe UI"/>
          <w:bCs/>
          <w:sz w:val="28"/>
          <w:szCs w:val="28"/>
          <w:lang w:eastAsia="zh-CN"/>
        </w:rPr>
        <w:t xml:space="preserve"> </w:t>
      </w:r>
      <w:r w:rsidRPr="00CD2482">
        <w:rPr>
          <w:rFonts w:eastAsia="Segoe UI"/>
          <w:bCs/>
          <w:sz w:val="28"/>
          <w:szCs w:val="28"/>
          <w:lang w:eastAsia="zh-CN"/>
        </w:rPr>
        <w:t>(далі – Закон) та постанови Кабінету Міністрів України від</w:t>
      </w:r>
      <w:r w:rsidR="00CD2482" w:rsidRPr="00CD2482">
        <w:rPr>
          <w:rFonts w:eastAsia="Segoe UI"/>
          <w:bCs/>
          <w:sz w:val="28"/>
          <w:szCs w:val="28"/>
          <w:lang w:eastAsia="zh-CN"/>
        </w:rPr>
        <w:t> </w:t>
      </w:r>
      <w:r w:rsidRPr="00CD2482">
        <w:rPr>
          <w:rFonts w:eastAsia="Segoe UI"/>
          <w:bCs/>
          <w:sz w:val="28"/>
          <w:szCs w:val="28"/>
          <w:lang w:eastAsia="zh-CN"/>
        </w:rPr>
        <w:t xml:space="preserve">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 </w:t>
      </w:r>
      <w:r w:rsidR="00C809E5">
        <w:rPr>
          <w:rFonts w:eastAsia="Segoe UI"/>
          <w:bCs/>
          <w:sz w:val="28"/>
          <w:szCs w:val="28"/>
          <w:lang w:eastAsia="zh-CN"/>
        </w:rPr>
        <w:t>п</w:t>
      </w:r>
      <w:r w:rsidR="00C809E5" w:rsidRPr="00C809E5">
        <w:rPr>
          <w:rFonts w:eastAsia="Segoe UI"/>
          <w:bCs/>
          <w:sz w:val="28"/>
          <w:szCs w:val="28"/>
          <w:lang w:eastAsia="zh-CN"/>
        </w:rPr>
        <w:t>роект рішен</w:t>
      </w:r>
      <w:r w:rsidR="002B2D5E">
        <w:rPr>
          <w:rFonts w:eastAsia="Segoe UI"/>
          <w:bCs/>
          <w:sz w:val="28"/>
          <w:szCs w:val="28"/>
          <w:lang w:eastAsia="zh-CN"/>
        </w:rPr>
        <w:t>ня</w:t>
      </w:r>
      <w:r w:rsidR="00C809E5" w:rsidRPr="00C809E5">
        <w:rPr>
          <w:rFonts w:eastAsia="Segoe UI"/>
          <w:bCs/>
          <w:sz w:val="28"/>
          <w:szCs w:val="28"/>
          <w:lang w:eastAsia="zh-CN"/>
        </w:rPr>
        <w:t xml:space="preserve"> </w:t>
      </w:r>
      <w:bookmarkStart w:id="0" w:name="_Hlk76714535"/>
      <w:r w:rsidR="002B2D5E">
        <w:rPr>
          <w:rFonts w:eastAsia="Segoe UI"/>
          <w:bCs/>
          <w:sz w:val="28"/>
          <w:szCs w:val="28"/>
          <w:lang w:eastAsia="zh-CN"/>
        </w:rPr>
        <w:t>Кременецької</w:t>
      </w:r>
      <w:r w:rsidR="002B2D5E" w:rsidRPr="00C809E5">
        <w:rPr>
          <w:rFonts w:eastAsia="Segoe UI"/>
          <w:bCs/>
          <w:sz w:val="28"/>
          <w:szCs w:val="28"/>
          <w:lang w:eastAsia="zh-CN"/>
        </w:rPr>
        <w:t xml:space="preserve"> </w:t>
      </w:r>
      <w:r w:rsidR="004B653C">
        <w:rPr>
          <w:rFonts w:eastAsia="Segoe UI"/>
          <w:bCs/>
          <w:sz w:val="28"/>
          <w:szCs w:val="28"/>
          <w:lang w:eastAsia="zh-CN"/>
        </w:rPr>
        <w:t xml:space="preserve">міської </w:t>
      </w:r>
      <w:r w:rsidR="00C809E5" w:rsidRPr="00C809E5">
        <w:rPr>
          <w:rFonts w:eastAsia="Segoe UI"/>
          <w:bCs/>
          <w:sz w:val="28"/>
          <w:szCs w:val="28"/>
          <w:lang w:eastAsia="zh-CN"/>
        </w:rPr>
        <w:t>ради</w:t>
      </w:r>
      <w:r w:rsidR="004B653C">
        <w:rPr>
          <w:rFonts w:eastAsia="Segoe UI"/>
          <w:bCs/>
          <w:sz w:val="28"/>
          <w:szCs w:val="28"/>
          <w:lang w:eastAsia="zh-CN"/>
        </w:rPr>
        <w:t xml:space="preserve"> «Про</w:t>
      </w:r>
      <w:r w:rsidR="002B2D5E">
        <w:rPr>
          <w:rFonts w:eastAsia="Segoe UI"/>
          <w:bCs/>
          <w:sz w:val="28"/>
          <w:szCs w:val="28"/>
          <w:lang w:eastAsia="zh-CN"/>
        </w:rPr>
        <w:t xml:space="preserve"> затвердження положення про оренду комунального майна Кременецької міської територіальної громади</w:t>
      </w:r>
      <w:r w:rsidR="0095002C">
        <w:rPr>
          <w:rFonts w:eastAsia="Segoe UI"/>
          <w:bCs/>
          <w:sz w:val="28"/>
          <w:szCs w:val="28"/>
          <w:lang w:eastAsia="zh-CN"/>
        </w:rPr>
        <w:t xml:space="preserve"> та </w:t>
      </w:r>
      <w:r w:rsidR="00D1460C">
        <w:rPr>
          <w:rFonts w:eastAsia="Segoe UI"/>
          <w:bCs/>
          <w:sz w:val="28"/>
          <w:szCs w:val="28"/>
          <w:lang w:eastAsia="zh-CN"/>
        </w:rPr>
        <w:t>«</w:t>
      </w:r>
      <w:r w:rsidR="0095002C">
        <w:rPr>
          <w:rFonts w:eastAsia="Segoe UI"/>
          <w:bCs/>
          <w:sz w:val="28"/>
          <w:szCs w:val="28"/>
          <w:lang w:eastAsia="zh-CN"/>
        </w:rPr>
        <w:t>Методики розрахунку орендної плати за оре</w:t>
      </w:r>
      <w:r w:rsidR="008F71B3">
        <w:rPr>
          <w:rFonts w:eastAsia="Segoe UI"/>
          <w:bCs/>
          <w:sz w:val="28"/>
          <w:szCs w:val="28"/>
          <w:lang w:eastAsia="zh-CN"/>
        </w:rPr>
        <w:t>н</w:t>
      </w:r>
      <w:r w:rsidR="0095002C">
        <w:rPr>
          <w:rFonts w:eastAsia="Segoe UI"/>
          <w:bCs/>
          <w:sz w:val="28"/>
          <w:szCs w:val="28"/>
          <w:lang w:eastAsia="zh-CN"/>
        </w:rPr>
        <w:t>ду комунального майна комунальної власності Кременецької міської територіальної громади</w:t>
      </w:r>
      <w:r w:rsidR="002B2D5E">
        <w:rPr>
          <w:rFonts w:eastAsia="Segoe UI"/>
          <w:bCs/>
          <w:sz w:val="28"/>
          <w:szCs w:val="28"/>
          <w:lang w:eastAsia="zh-CN"/>
        </w:rPr>
        <w:t>»</w:t>
      </w:r>
      <w:r w:rsidR="00C809E5" w:rsidRPr="00C809E5">
        <w:rPr>
          <w:rFonts w:eastAsia="Segoe UI"/>
          <w:bCs/>
          <w:sz w:val="28"/>
          <w:szCs w:val="28"/>
          <w:lang w:eastAsia="zh-CN"/>
        </w:rPr>
        <w:t xml:space="preserve">, </w:t>
      </w:r>
      <w:bookmarkEnd w:id="0"/>
      <w:r w:rsidR="00F01D31" w:rsidRPr="00CD2482">
        <w:rPr>
          <w:rFonts w:eastAsia="Calibri"/>
          <w:sz w:val="28"/>
          <w:szCs w:val="28"/>
          <w:lang w:eastAsia="zh-CN"/>
        </w:rPr>
        <w:t>та</w:t>
      </w:r>
      <w:r w:rsidR="008E5100" w:rsidRPr="00CD2482">
        <w:rPr>
          <w:rFonts w:eastAsia="Calibri"/>
          <w:sz w:val="28"/>
          <w:szCs w:val="28"/>
          <w:lang w:eastAsia="zh-CN"/>
        </w:rPr>
        <w:t xml:space="preserve"> </w:t>
      </w:r>
      <w:r w:rsidR="008923F3" w:rsidRPr="00CD2482">
        <w:rPr>
          <w:rFonts w:eastAsia="Calibri"/>
          <w:sz w:val="28"/>
          <w:szCs w:val="28"/>
          <w:lang w:eastAsia="zh-CN"/>
        </w:rPr>
        <w:t>документи, що надані до н</w:t>
      </w:r>
      <w:r w:rsidR="00640E3E" w:rsidRPr="00CD2482">
        <w:rPr>
          <w:rFonts w:eastAsia="Calibri"/>
          <w:sz w:val="28"/>
          <w:szCs w:val="28"/>
          <w:lang w:eastAsia="zh-CN"/>
        </w:rPr>
        <w:t>ього</w:t>
      </w:r>
      <w:r w:rsidR="0049761E" w:rsidRPr="00CD2482">
        <w:rPr>
          <w:rFonts w:eastAsia="Calibri"/>
          <w:sz w:val="28"/>
          <w:szCs w:val="28"/>
          <w:lang w:eastAsia="zh-CN"/>
        </w:rPr>
        <w:t xml:space="preserve"> листом</w:t>
      </w:r>
      <w:r w:rsidR="008923F3" w:rsidRPr="00CD2482">
        <w:rPr>
          <w:rFonts w:eastAsia="Segoe UI"/>
          <w:bCs/>
          <w:sz w:val="28"/>
          <w:szCs w:val="28"/>
          <w:lang w:eastAsia="zh-CN"/>
        </w:rPr>
        <w:t xml:space="preserve"> </w:t>
      </w:r>
      <w:r w:rsidR="002B2D5E">
        <w:rPr>
          <w:rFonts w:eastAsia="Segoe UI"/>
          <w:bCs/>
          <w:sz w:val="28"/>
          <w:szCs w:val="28"/>
          <w:lang w:eastAsia="zh-CN"/>
        </w:rPr>
        <w:t>Кременецької</w:t>
      </w:r>
      <w:r w:rsidR="002B2D5E" w:rsidRPr="004B653C">
        <w:rPr>
          <w:rFonts w:eastAsia="Segoe UI"/>
          <w:bCs/>
          <w:sz w:val="28"/>
          <w:szCs w:val="28"/>
          <w:lang w:eastAsia="zh-CN"/>
        </w:rPr>
        <w:t xml:space="preserve"> </w:t>
      </w:r>
      <w:r w:rsidR="004B653C" w:rsidRPr="004B653C">
        <w:rPr>
          <w:rFonts w:eastAsia="Segoe UI"/>
          <w:bCs/>
          <w:sz w:val="28"/>
          <w:szCs w:val="28"/>
          <w:lang w:eastAsia="zh-CN"/>
        </w:rPr>
        <w:t xml:space="preserve"> міської ради </w:t>
      </w:r>
      <w:r w:rsidR="00C809E5" w:rsidRPr="00CD2482">
        <w:rPr>
          <w:rFonts w:eastAsia="Segoe UI"/>
          <w:bCs/>
          <w:sz w:val="28"/>
          <w:szCs w:val="28"/>
          <w:lang w:eastAsia="zh-CN"/>
        </w:rPr>
        <w:t xml:space="preserve"> </w:t>
      </w:r>
      <w:r w:rsidR="00F01D31" w:rsidRPr="00CD2482">
        <w:rPr>
          <w:rFonts w:eastAsia="Segoe UI"/>
          <w:bCs/>
          <w:sz w:val="28"/>
          <w:szCs w:val="28"/>
          <w:lang w:eastAsia="zh-CN"/>
        </w:rPr>
        <w:t xml:space="preserve"> </w:t>
      </w:r>
      <w:r w:rsidR="00F01D31" w:rsidRPr="00CD2482">
        <w:rPr>
          <w:rFonts w:eastAsia="Calibri"/>
          <w:sz w:val="28"/>
          <w:szCs w:val="28"/>
          <w:lang w:eastAsia="zh-CN"/>
        </w:rPr>
        <w:t>Тернопільської області</w:t>
      </w:r>
      <w:r w:rsidR="00695D3C" w:rsidRPr="00CD2482">
        <w:rPr>
          <w:rFonts w:eastAsia="Calibri"/>
          <w:sz w:val="28"/>
          <w:szCs w:val="28"/>
          <w:lang w:eastAsia="zh-CN"/>
        </w:rPr>
        <w:t xml:space="preserve"> від </w:t>
      </w:r>
      <w:r w:rsidR="004B653C">
        <w:rPr>
          <w:rFonts w:eastAsia="Calibri"/>
          <w:sz w:val="28"/>
          <w:szCs w:val="28"/>
          <w:lang w:eastAsia="zh-CN"/>
        </w:rPr>
        <w:t>0</w:t>
      </w:r>
      <w:r w:rsidR="002B2D5E">
        <w:rPr>
          <w:rFonts w:eastAsia="Calibri"/>
          <w:sz w:val="28"/>
          <w:szCs w:val="28"/>
          <w:lang w:eastAsia="zh-CN"/>
        </w:rPr>
        <w:t>7</w:t>
      </w:r>
      <w:r w:rsidRPr="00CD2482">
        <w:rPr>
          <w:rFonts w:eastAsia="Calibri"/>
          <w:sz w:val="28"/>
          <w:szCs w:val="28"/>
          <w:lang w:eastAsia="zh-CN"/>
        </w:rPr>
        <w:t>.0</w:t>
      </w:r>
      <w:r w:rsidR="004B653C">
        <w:rPr>
          <w:rFonts w:eastAsia="Calibri"/>
          <w:sz w:val="28"/>
          <w:szCs w:val="28"/>
          <w:lang w:eastAsia="zh-CN"/>
        </w:rPr>
        <w:t>6</w:t>
      </w:r>
      <w:r w:rsidR="00D23408" w:rsidRPr="00CD2482">
        <w:rPr>
          <w:rFonts w:eastAsia="Calibri"/>
          <w:sz w:val="28"/>
          <w:szCs w:val="28"/>
          <w:lang w:eastAsia="zh-CN"/>
        </w:rPr>
        <w:t>.2021</w:t>
      </w:r>
      <w:r w:rsidR="008E5100" w:rsidRPr="00CD2482">
        <w:rPr>
          <w:rFonts w:eastAsia="Calibri"/>
          <w:sz w:val="28"/>
          <w:szCs w:val="28"/>
          <w:lang w:eastAsia="zh-CN"/>
        </w:rPr>
        <w:t xml:space="preserve"> </w:t>
      </w:r>
      <w:r w:rsidRPr="00CD2482">
        <w:rPr>
          <w:rFonts w:eastAsia="Calibri"/>
          <w:sz w:val="28"/>
          <w:szCs w:val="28"/>
          <w:lang w:eastAsia="zh-CN"/>
        </w:rPr>
        <w:t xml:space="preserve">№ </w:t>
      </w:r>
      <w:r w:rsidR="002B2D5E">
        <w:rPr>
          <w:rFonts w:eastAsia="Calibri"/>
          <w:sz w:val="28"/>
          <w:szCs w:val="28"/>
          <w:lang w:eastAsia="zh-CN"/>
        </w:rPr>
        <w:t>973/02-25</w:t>
      </w:r>
      <w:r w:rsidR="00305297" w:rsidRPr="00CD2482">
        <w:rPr>
          <w:rFonts w:eastAsia="Calibri"/>
          <w:sz w:val="28"/>
          <w:szCs w:val="28"/>
          <w:lang w:eastAsia="zh-CN"/>
        </w:rPr>
        <w:t>.</w:t>
      </w:r>
      <w:r w:rsidRPr="00CD2482">
        <w:rPr>
          <w:rFonts w:eastAsia="Calibri"/>
          <w:sz w:val="28"/>
          <w:szCs w:val="28"/>
          <w:lang w:eastAsia="zh-CN"/>
        </w:rPr>
        <w:t xml:space="preserve"> </w:t>
      </w:r>
    </w:p>
    <w:p w14:paraId="24634ED3" w14:textId="655325DA" w:rsidR="00305297" w:rsidRDefault="00305297" w:rsidP="00CD2482">
      <w:pPr>
        <w:widowControl w:val="0"/>
        <w:ind w:firstLine="567"/>
        <w:jc w:val="both"/>
        <w:rPr>
          <w:rFonts w:ascii="Times New Roman" w:hAnsi="Times New Roman"/>
          <w:color w:val="000000"/>
          <w:sz w:val="28"/>
          <w:szCs w:val="28"/>
          <w:lang w:eastAsia="uk-UA" w:bidi="uk-UA"/>
        </w:rPr>
      </w:pPr>
      <w:r w:rsidRPr="00CD2482">
        <w:rPr>
          <w:rFonts w:ascii="Times New Roman" w:hAnsi="Times New Roman"/>
          <w:color w:val="000000"/>
          <w:sz w:val="28"/>
          <w:szCs w:val="28"/>
          <w:lang w:eastAsia="uk-UA" w:bidi="uk-UA"/>
        </w:rPr>
        <w:t>За результатами проведен</w:t>
      </w:r>
      <w:r w:rsidR="002B2D5E">
        <w:rPr>
          <w:rFonts w:ascii="Times New Roman" w:hAnsi="Times New Roman"/>
          <w:color w:val="000000"/>
          <w:sz w:val="28"/>
          <w:szCs w:val="28"/>
          <w:lang w:eastAsia="uk-UA" w:bidi="uk-UA"/>
        </w:rPr>
        <w:t>ого</w:t>
      </w:r>
      <w:r w:rsidRPr="00CD2482">
        <w:rPr>
          <w:rFonts w:ascii="Times New Roman" w:hAnsi="Times New Roman"/>
          <w:color w:val="000000"/>
          <w:sz w:val="28"/>
          <w:szCs w:val="28"/>
          <w:lang w:eastAsia="uk-UA" w:bidi="uk-UA"/>
        </w:rPr>
        <w:t xml:space="preserve"> аналіз</w:t>
      </w:r>
      <w:r w:rsidR="002B2D5E">
        <w:rPr>
          <w:rFonts w:ascii="Times New Roman" w:hAnsi="Times New Roman"/>
          <w:color w:val="000000"/>
          <w:sz w:val="28"/>
          <w:szCs w:val="28"/>
          <w:lang w:eastAsia="uk-UA" w:bidi="uk-UA"/>
        </w:rPr>
        <w:t>у</w:t>
      </w:r>
      <w:r w:rsidRPr="00CD2482">
        <w:rPr>
          <w:rFonts w:ascii="Times New Roman" w:hAnsi="Times New Roman"/>
          <w:color w:val="000000"/>
          <w:sz w:val="28"/>
          <w:szCs w:val="28"/>
          <w:lang w:eastAsia="uk-UA" w:bidi="uk-UA"/>
        </w:rPr>
        <w:t xml:space="preserve"> </w:t>
      </w:r>
      <w:r w:rsidR="00640E3E" w:rsidRPr="00CD2482">
        <w:rPr>
          <w:rFonts w:ascii="Times New Roman" w:hAnsi="Times New Roman"/>
          <w:color w:val="000000"/>
          <w:sz w:val="28"/>
          <w:szCs w:val="28"/>
          <w:lang w:eastAsia="uk-UA" w:bidi="uk-UA"/>
        </w:rPr>
        <w:t>п</w:t>
      </w:r>
      <w:r w:rsidR="00AB3E3C" w:rsidRPr="00CD2482">
        <w:rPr>
          <w:rFonts w:ascii="Times New Roman" w:hAnsi="Times New Roman"/>
          <w:color w:val="000000"/>
          <w:sz w:val="28"/>
          <w:szCs w:val="28"/>
          <w:lang w:eastAsia="uk-UA" w:bidi="uk-UA"/>
        </w:rPr>
        <w:t>роект</w:t>
      </w:r>
      <w:r w:rsidR="002B2D5E">
        <w:rPr>
          <w:rFonts w:ascii="Times New Roman" w:hAnsi="Times New Roman"/>
          <w:color w:val="000000"/>
          <w:sz w:val="28"/>
          <w:szCs w:val="28"/>
          <w:lang w:eastAsia="uk-UA" w:bidi="uk-UA"/>
        </w:rPr>
        <w:t>у</w:t>
      </w:r>
      <w:r w:rsidR="00AB3E3C" w:rsidRPr="00CD2482">
        <w:rPr>
          <w:rFonts w:ascii="Times New Roman" w:hAnsi="Times New Roman"/>
          <w:color w:val="000000"/>
          <w:sz w:val="28"/>
          <w:szCs w:val="28"/>
          <w:lang w:eastAsia="uk-UA" w:bidi="uk-UA"/>
        </w:rPr>
        <w:t xml:space="preserve"> рішен</w:t>
      </w:r>
      <w:r w:rsidR="002B2D5E">
        <w:rPr>
          <w:rFonts w:ascii="Times New Roman" w:hAnsi="Times New Roman"/>
          <w:color w:val="000000"/>
          <w:sz w:val="28"/>
          <w:szCs w:val="28"/>
          <w:lang w:eastAsia="uk-UA" w:bidi="uk-UA"/>
        </w:rPr>
        <w:t>ня</w:t>
      </w:r>
      <w:r w:rsidRPr="00CD2482">
        <w:rPr>
          <w:rFonts w:ascii="Times New Roman" w:hAnsi="Times New Roman"/>
          <w:color w:val="000000"/>
          <w:sz w:val="28"/>
          <w:szCs w:val="28"/>
          <w:lang w:eastAsia="uk-UA" w:bidi="uk-UA"/>
        </w:rPr>
        <w:t>, експертн</w:t>
      </w:r>
      <w:r w:rsidR="002B2D5E">
        <w:rPr>
          <w:rFonts w:ascii="Times New Roman" w:hAnsi="Times New Roman"/>
          <w:color w:val="000000"/>
          <w:sz w:val="28"/>
          <w:szCs w:val="28"/>
          <w:lang w:eastAsia="uk-UA" w:bidi="uk-UA"/>
        </w:rPr>
        <w:t>ого</w:t>
      </w:r>
      <w:r w:rsidRPr="00CD2482">
        <w:rPr>
          <w:rFonts w:ascii="Times New Roman" w:hAnsi="Times New Roman"/>
          <w:color w:val="000000"/>
          <w:sz w:val="28"/>
          <w:szCs w:val="28"/>
          <w:lang w:eastAsia="uk-UA" w:bidi="uk-UA"/>
        </w:rPr>
        <w:t xml:space="preserve"> висновк</w:t>
      </w:r>
      <w:r w:rsidR="002B2D5E">
        <w:rPr>
          <w:rFonts w:ascii="Times New Roman" w:hAnsi="Times New Roman"/>
          <w:color w:val="000000"/>
          <w:sz w:val="28"/>
          <w:szCs w:val="28"/>
          <w:lang w:eastAsia="uk-UA" w:bidi="uk-UA"/>
        </w:rPr>
        <w:t>у</w:t>
      </w:r>
      <w:r w:rsidRPr="00CD2482">
        <w:rPr>
          <w:rFonts w:ascii="Times New Roman" w:hAnsi="Times New Roman"/>
          <w:color w:val="000000"/>
          <w:sz w:val="28"/>
          <w:szCs w:val="28"/>
          <w:lang w:eastAsia="uk-UA" w:bidi="uk-UA"/>
        </w:rPr>
        <w:t xml:space="preserve"> постійної депутатської комісії </w:t>
      </w:r>
      <w:r w:rsidR="002B2D5E" w:rsidRPr="002B2D5E">
        <w:rPr>
          <w:rFonts w:ascii="Times New Roman" w:eastAsia="Segoe UI" w:hAnsi="Times New Roman"/>
          <w:bCs/>
          <w:sz w:val="28"/>
          <w:szCs w:val="28"/>
          <w:lang w:eastAsia="zh-CN"/>
        </w:rPr>
        <w:t>Кременецької</w:t>
      </w:r>
      <w:r w:rsidR="002B2D5E" w:rsidRPr="00EA3315">
        <w:rPr>
          <w:rFonts w:ascii="Times New Roman" w:hAnsi="Times New Roman"/>
          <w:bCs/>
          <w:color w:val="000000"/>
          <w:sz w:val="28"/>
          <w:szCs w:val="28"/>
          <w:lang w:eastAsia="uk-UA" w:bidi="uk-UA"/>
        </w:rPr>
        <w:t xml:space="preserve"> </w:t>
      </w:r>
      <w:r w:rsidR="00EA3315" w:rsidRPr="00EA3315">
        <w:rPr>
          <w:rFonts w:ascii="Times New Roman" w:hAnsi="Times New Roman"/>
          <w:bCs/>
          <w:color w:val="000000"/>
          <w:sz w:val="28"/>
          <w:szCs w:val="28"/>
          <w:lang w:eastAsia="uk-UA" w:bidi="uk-UA"/>
        </w:rPr>
        <w:t xml:space="preserve"> міської ради</w:t>
      </w:r>
      <w:r w:rsidR="00C809E5" w:rsidRPr="00CD2482">
        <w:rPr>
          <w:rFonts w:ascii="Times New Roman" w:hAnsi="Times New Roman"/>
          <w:color w:val="000000"/>
          <w:sz w:val="28"/>
          <w:szCs w:val="28"/>
          <w:lang w:eastAsia="uk-UA" w:bidi="uk-UA"/>
        </w:rPr>
        <w:t xml:space="preserve"> </w:t>
      </w:r>
      <w:r w:rsidRPr="00CD2482">
        <w:rPr>
          <w:rFonts w:ascii="Times New Roman" w:hAnsi="Times New Roman"/>
          <w:color w:val="000000"/>
          <w:sz w:val="28"/>
          <w:szCs w:val="28"/>
          <w:lang w:eastAsia="uk-UA" w:bidi="uk-UA"/>
        </w:rPr>
        <w:t xml:space="preserve"> з питань </w:t>
      </w:r>
      <w:r w:rsidR="002B2D5E">
        <w:rPr>
          <w:rFonts w:ascii="Times New Roman" w:hAnsi="Times New Roman"/>
          <w:color w:val="000000"/>
          <w:sz w:val="28"/>
          <w:szCs w:val="28"/>
          <w:lang w:eastAsia="uk-UA" w:bidi="uk-UA"/>
        </w:rPr>
        <w:t>прав людини, законності, депутатської діяльності, етики та регламенту</w:t>
      </w:r>
      <w:r w:rsidRPr="00CD2482">
        <w:rPr>
          <w:rFonts w:ascii="Times New Roman" w:hAnsi="Times New Roman"/>
          <w:color w:val="000000"/>
          <w:sz w:val="28"/>
          <w:szCs w:val="28"/>
          <w:lang w:eastAsia="uk-UA" w:bidi="uk-UA"/>
        </w:rPr>
        <w:t>, а також аналіз</w:t>
      </w:r>
      <w:r w:rsidR="002B2D5E">
        <w:rPr>
          <w:rFonts w:ascii="Times New Roman" w:hAnsi="Times New Roman"/>
          <w:color w:val="000000"/>
          <w:sz w:val="28"/>
          <w:szCs w:val="28"/>
          <w:lang w:eastAsia="uk-UA" w:bidi="uk-UA"/>
        </w:rPr>
        <w:t>у</w:t>
      </w:r>
      <w:r w:rsidRPr="00CD2482">
        <w:rPr>
          <w:rFonts w:ascii="Times New Roman" w:hAnsi="Times New Roman"/>
          <w:color w:val="000000"/>
          <w:sz w:val="28"/>
          <w:szCs w:val="28"/>
          <w:lang w:eastAsia="uk-UA" w:bidi="uk-UA"/>
        </w:rPr>
        <w:t xml:space="preserve"> регуляторного впливу до </w:t>
      </w:r>
      <w:r w:rsidR="00640E3E" w:rsidRPr="00CD2482">
        <w:rPr>
          <w:rFonts w:ascii="Times New Roman" w:hAnsi="Times New Roman"/>
          <w:color w:val="000000"/>
          <w:sz w:val="28"/>
          <w:szCs w:val="28"/>
          <w:lang w:eastAsia="uk-UA" w:bidi="uk-UA"/>
        </w:rPr>
        <w:t>п</w:t>
      </w:r>
      <w:r w:rsidRPr="00CD2482">
        <w:rPr>
          <w:rFonts w:ascii="Times New Roman" w:hAnsi="Times New Roman"/>
          <w:color w:val="000000"/>
          <w:sz w:val="28"/>
          <w:szCs w:val="28"/>
          <w:lang w:eastAsia="uk-UA" w:bidi="uk-UA"/>
        </w:rPr>
        <w:t>роект</w:t>
      </w:r>
      <w:r w:rsidR="002B2D5E">
        <w:rPr>
          <w:rFonts w:ascii="Times New Roman" w:hAnsi="Times New Roman"/>
          <w:color w:val="000000"/>
          <w:sz w:val="28"/>
          <w:szCs w:val="28"/>
          <w:lang w:eastAsia="uk-UA" w:bidi="uk-UA"/>
        </w:rPr>
        <w:t>у</w:t>
      </w:r>
      <w:r w:rsidRPr="00CD2482">
        <w:rPr>
          <w:rFonts w:ascii="Times New Roman" w:hAnsi="Times New Roman"/>
          <w:color w:val="000000"/>
          <w:sz w:val="28"/>
          <w:szCs w:val="28"/>
          <w:lang w:eastAsia="uk-UA" w:bidi="uk-UA"/>
        </w:rPr>
        <w:t xml:space="preserve"> рішен</w:t>
      </w:r>
      <w:r w:rsidR="002B2D5E">
        <w:rPr>
          <w:rFonts w:ascii="Times New Roman" w:hAnsi="Times New Roman"/>
          <w:color w:val="000000"/>
          <w:sz w:val="28"/>
          <w:szCs w:val="28"/>
          <w:lang w:eastAsia="uk-UA" w:bidi="uk-UA"/>
        </w:rPr>
        <w:t>ня</w:t>
      </w:r>
      <w:r w:rsidRPr="00CD2482">
        <w:rPr>
          <w:rFonts w:ascii="Times New Roman" w:hAnsi="Times New Roman"/>
          <w:color w:val="000000"/>
          <w:sz w:val="28"/>
          <w:szCs w:val="28"/>
          <w:lang w:eastAsia="uk-UA" w:bidi="uk-UA"/>
        </w:rPr>
        <w:t xml:space="preserve"> на відповідність вимогам статті 4 Закону, повідомляємо.</w:t>
      </w:r>
    </w:p>
    <w:p w14:paraId="04A80733" w14:textId="77777777" w:rsidR="00440A90" w:rsidRPr="00440A90" w:rsidRDefault="00440A90" w:rsidP="00440A90">
      <w:pPr>
        <w:widowControl w:val="0"/>
        <w:ind w:firstLine="567"/>
        <w:jc w:val="both"/>
        <w:rPr>
          <w:rFonts w:ascii="Times New Roman" w:hAnsi="Times New Roman"/>
          <w:bCs/>
          <w:color w:val="000000"/>
          <w:sz w:val="28"/>
          <w:szCs w:val="28"/>
          <w:lang w:eastAsia="uk-UA" w:bidi="uk-UA"/>
        </w:rPr>
      </w:pPr>
      <w:r w:rsidRPr="00440A90">
        <w:rPr>
          <w:rFonts w:ascii="Times New Roman" w:hAnsi="Times New Roman"/>
          <w:bCs/>
          <w:color w:val="000000"/>
          <w:sz w:val="28"/>
          <w:szCs w:val="28"/>
          <w:lang w:eastAsia="uk-UA" w:bidi="uk-UA"/>
        </w:rPr>
        <w:t xml:space="preserve">Частиною п’ятою статті 60 Закону України </w:t>
      </w:r>
      <w:r w:rsidRPr="00440A90">
        <w:rPr>
          <w:rFonts w:ascii="Times New Roman" w:hAnsi="Times New Roman"/>
          <w:color w:val="000000"/>
          <w:sz w:val="28"/>
          <w:szCs w:val="28"/>
          <w:lang w:eastAsia="uk-UA" w:bidi="uk-UA"/>
        </w:rPr>
        <w:t xml:space="preserve">«Про місцеве самоврядування в Україні» </w:t>
      </w:r>
      <w:r w:rsidRPr="00440A90">
        <w:rPr>
          <w:rFonts w:ascii="Times New Roman" w:hAnsi="Times New Roman"/>
          <w:bCs/>
          <w:color w:val="000000"/>
          <w:sz w:val="28"/>
          <w:szCs w:val="28"/>
          <w:lang w:eastAsia="uk-UA" w:bidi="uk-UA"/>
        </w:rPr>
        <w:t xml:space="preserve">визначено, що органи місцевого самоврядування від імені та в інтересах територіальних громад </w:t>
      </w:r>
      <w:r w:rsidRPr="00440A90">
        <w:rPr>
          <w:rFonts w:ascii="Times New Roman" w:hAnsi="Times New Roman"/>
          <w:bCs/>
          <w:color w:val="000000"/>
          <w:sz w:val="28"/>
          <w:szCs w:val="28"/>
          <w:u w:val="single"/>
          <w:lang w:eastAsia="uk-UA" w:bidi="uk-UA"/>
        </w:rPr>
        <w:t>відповідно до закону</w:t>
      </w:r>
      <w:r w:rsidRPr="00440A90">
        <w:rPr>
          <w:rFonts w:ascii="Times New Roman" w:hAnsi="Times New Roman"/>
          <w:bCs/>
          <w:color w:val="000000"/>
          <w:sz w:val="28"/>
          <w:szCs w:val="28"/>
          <w:lang w:eastAsia="uk-UA" w:bidi="uk-UA"/>
        </w:rPr>
        <w:t xml:space="preserve"> здійснюють правомочності щодо володіння, користування та розпорядження об’єктами права комунальної власності, в тому числі виконують усі майнові операції, можуть передавати об’єкти права комунальної власності у постійне або тимчасове користування юридичним та фізичним особам, укладати договори в рамках державно-приватного партнерства, у тому числі концесійні договори,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 </w:t>
      </w:r>
    </w:p>
    <w:p w14:paraId="3D28DDD5"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lastRenderedPageBreak/>
        <w:t xml:space="preserve">Водночас частиною другою статті 287 Господарського кодексу України встановлено, що організаційні та майнові відносини, пов’язані з передачею в оренду єдиних майнових комплексів державного сектора економіки, а також єдиних майнових комплексів, що є комунальною власністю, </w:t>
      </w:r>
      <w:r w:rsidRPr="00440A90">
        <w:rPr>
          <w:rFonts w:ascii="Times New Roman" w:hAnsi="Times New Roman"/>
          <w:color w:val="000000"/>
          <w:sz w:val="28"/>
          <w:szCs w:val="28"/>
          <w:u w:val="single"/>
          <w:lang w:eastAsia="uk-UA" w:bidi="uk-UA"/>
        </w:rPr>
        <w:t>регулюються законодавством відповідно до цього Кодексу</w:t>
      </w:r>
      <w:r w:rsidRPr="00440A90">
        <w:rPr>
          <w:rFonts w:ascii="Times New Roman" w:hAnsi="Times New Roman"/>
          <w:color w:val="000000"/>
          <w:sz w:val="28"/>
          <w:szCs w:val="28"/>
          <w:lang w:eastAsia="uk-UA" w:bidi="uk-UA"/>
        </w:rPr>
        <w:t>.</w:t>
      </w:r>
    </w:p>
    <w:p w14:paraId="63D317F5"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Правові, економічні та організаційні відносини, пов’язані з передачею в оренду майна, що перебуває в державній та комунальній власності, майна, що належить Автономній Республіці Крим, а також передачею права на експлуатацію такого майна; майнові відносини між орендодавцями та орендарями щодо господарського використання майна, що перебуває у державній та комунальній власності, майна, що належить Автономній Республіці Крим, регулюються Законом України від 03.10.2019 № 157-ІХ «Про оренду державного та комунального майна» (далі – Закон № 157).</w:t>
      </w:r>
    </w:p>
    <w:p w14:paraId="344AFB34"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Згідно із вимогами статті 2 Закону № 157 передача в оренду майна, що перебуває у комунальній власності, здійснюється органами місцевого самоврядування відповідно до вимог цього Закону. Галузеві особливості оренди комунального майна можуть встановлюватися виключно законами.</w:t>
      </w:r>
    </w:p>
    <w:p w14:paraId="3B93D4A1"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Частиною другою статті 5 Закону № 157 визначено, що порядок передачі в оренду державного та комунального майна, включаючи особливості передачі його в оренду визначається Кабінетом Міністрів України за поданням центрального органу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та здійснює контроль за її реалізацією.</w:t>
      </w:r>
    </w:p>
    <w:p w14:paraId="3150FD0E"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Порядок передачі в оренду державного та комунального майна, затверджений постановою Кабінету Міністрів України від 03.06.2020 № 483 «Деякі питання оренди державного та комунального майна» (далі – Порядок передачі майна в оренду).</w:t>
      </w:r>
    </w:p>
    <w:p w14:paraId="0B08D064"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Положеннями Закону № 157 також визначено, що рішеннями представницьких органів місцевого самоврядування додатково можуть визначатися особливості передачі в оренду комунального майна, передбачені цим Законом, з урахуванням вимог і обмежень, передбачених цим Законом і Порядком передачі майна в оренду.</w:t>
      </w:r>
    </w:p>
    <w:p w14:paraId="6C2F38AF"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Так, рішенням органу місцевого самоврядування відповідно до вимог Закону № 157 та Порядку передачі майна в оренду, зокрема можуть визначатися:</w:t>
      </w:r>
    </w:p>
    <w:p w14:paraId="6A9E7FCB"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 додаткові критерії включення об’єктів до Переліку другого типу, а також додаткові критерії включення до одного з Переліків, включення яких до одного з Переліків відбувається на підставі рішення представницького органу місцевого самоврядування;</w:t>
      </w:r>
    </w:p>
    <w:p w14:paraId="5D997014"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 xml:space="preserve">- встановлення вимоги про погодження з представницьким органом місцевого самоврядування або визначеними ним органами змісту оголошення про передачу комунального майна в оренду на аукціоні, у тому числі інформації про додаткові умови оренди певних видів майна, до моменту його розміщення в електронній торговій системі у випадках, визначених таким </w:t>
      </w:r>
      <w:r w:rsidRPr="00440A90">
        <w:rPr>
          <w:rFonts w:ascii="Times New Roman" w:hAnsi="Times New Roman"/>
          <w:color w:val="000000"/>
          <w:sz w:val="28"/>
          <w:szCs w:val="28"/>
          <w:lang w:eastAsia="uk-UA" w:bidi="uk-UA"/>
        </w:rPr>
        <w:lastRenderedPageBreak/>
        <w:t>представницьким органом;</w:t>
      </w:r>
    </w:p>
    <w:p w14:paraId="626D873B"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 додаткові умови оренди єдиного майнового комплексу (зокрема, для проведення консультацій уповноважений орган управління може утворити робочу групу, до складу якої може включити представника балансоутримувача і, за згодою, представників орендодавця, заявника, або представницького органу місцевого самоврядування або визначеного ним органу);</w:t>
      </w:r>
    </w:p>
    <w:p w14:paraId="1EE9C5B7"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 визначення відповідно до Порядку передачі майна в оренду особи з якою укладається договір оренди у разі надходження кількох заяв на оренду одного і того ж об’єкта, включеного до Переліку другого типу, від осіб, які мають право на отримання в оренду майна без проведення аукціону;</w:t>
      </w:r>
    </w:p>
    <w:p w14:paraId="0952CACF"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 додаткові вимоги, яким повинні відповідати підприємства, установи і організації, які отримують право на отримання в оренду державного та комунального майна без проведення аукціону;</w:t>
      </w:r>
    </w:p>
    <w:p w14:paraId="483B2C0F"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 особливості визначення умов передачі майна в оренду, в тому числі пам’яток архітектури та містобудування, укладення договорів оренди з урахуванням особливостей, встановлених Порядком передачі майна в оренду;</w:t>
      </w:r>
    </w:p>
    <w:p w14:paraId="21161285"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 визначення випадків, у яких рішення про продовження договору оренди комунального майна, передбаченого частиною другою статті 18 Закону № 157, та рішення про відмову у продовженні договору оренди комунального майна приймаються орендодавцем або представницьким органом місцевого самоврядування чи визначеними ним органами;</w:t>
      </w:r>
    </w:p>
    <w:p w14:paraId="66D12E56"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 покладення на орендаря обов’язку подачі додаткових документів разом із заявою про продовження договору оренди, що продовжується відповідно до частини другої статті 18 Закону № 157;</w:t>
      </w:r>
    </w:p>
    <w:p w14:paraId="01EB9806" w14:textId="77777777" w:rsidR="00440A90" w:rsidRPr="00440A90" w:rsidRDefault="00440A90" w:rsidP="00440A90">
      <w:pPr>
        <w:widowControl w:val="0"/>
        <w:ind w:firstLine="567"/>
        <w:jc w:val="both"/>
        <w:rPr>
          <w:rFonts w:ascii="Times New Roman" w:hAnsi="Times New Roman"/>
          <w:color w:val="000000"/>
          <w:sz w:val="28"/>
          <w:szCs w:val="28"/>
          <w:lang w:eastAsia="uk-UA" w:bidi="uk-UA"/>
        </w:rPr>
      </w:pPr>
      <w:r w:rsidRPr="00440A90">
        <w:rPr>
          <w:rFonts w:ascii="Times New Roman" w:hAnsi="Times New Roman"/>
          <w:color w:val="000000"/>
          <w:sz w:val="28"/>
          <w:szCs w:val="28"/>
          <w:lang w:eastAsia="uk-UA" w:bidi="uk-UA"/>
        </w:rPr>
        <w:t>- особливості передачі майна в суборенду, в тому числі такі, що стосуються передачі в суборенду пам’яток архітектури та містобудування, які перебувають в орендному користуванні переможця аукціону на право довгострокової пільгової оренди занедбаних пам’яток архітектури і містобудування, порядок розподілу плати за суборенду, випадки, коли плата за суборенду може залишатися у розпорядженні орендаря.</w:t>
      </w:r>
    </w:p>
    <w:p w14:paraId="28E03AE1" w14:textId="77777777" w:rsidR="00B24D0D" w:rsidRPr="00B24D0D" w:rsidRDefault="00B24D0D" w:rsidP="00B24D0D">
      <w:pPr>
        <w:widowControl w:val="0"/>
        <w:ind w:firstLine="567"/>
        <w:jc w:val="both"/>
        <w:rPr>
          <w:rFonts w:ascii="Times New Roman" w:hAnsi="Times New Roman"/>
          <w:i/>
          <w:iCs/>
          <w:color w:val="000000"/>
          <w:sz w:val="28"/>
          <w:szCs w:val="28"/>
          <w:u w:val="single"/>
          <w:lang w:eastAsia="uk-UA" w:bidi="uk-UA"/>
        </w:rPr>
      </w:pPr>
      <w:r w:rsidRPr="00B24D0D">
        <w:rPr>
          <w:rFonts w:ascii="Times New Roman" w:hAnsi="Times New Roman"/>
          <w:i/>
          <w:iCs/>
          <w:color w:val="000000"/>
          <w:sz w:val="28"/>
          <w:szCs w:val="28"/>
          <w:u w:val="single"/>
          <w:lang w:eastAsia="uk-UA" w:bidi="uk-UA"/>
        </w:rPr>
        <w:t>Щодо проекту Положення</w:t>
      </w:r>
    </w:p>
    <w:p w14:paraId="3D3F97D0" w14:textId="77777777" w:rsidR="00B24D0D" w:rsidRPr="00B24D0D" w:rsidRDefault="00B24D0D" w:rsidP="00B24D0D">
      <w:pPr>
        <w:widowControl w:val="0"/>
        <w:ind w:firstLine="567"/>
        <w:jc w:val="both"/>
        <w:rPr>
          <w:rFonts w:ascii="Times New Roman" w:hAnsi="Times New Roman"/>
          <w:color w:val="000000"/>
          <w:sz w:val="28"/>
          <w:szCs w:val="28"/>
          <w:lang w:eastAsia="uk-UA" w:bidi="uk-UA"/>
        </w:rPr>
      </w:pPr>
      <w:r w:rsidRPr="00B24D0D">
        <w:rPr>
          <w:rFonts w:ascii="Times New Roman" w:hAnsi="Times New Roman"/>
          <w:color w:val="000000"/>
          <w:sz w:val="28"/>
          <w:szCs w:val="28"/>
          <w:lang w:eastAsia="uk-UA" w:bidi="uk-UA"/>
        </w:rPr>
        <w:t>Разом з тим, більшість розділів проекту Положення дублюють норми Закону № 157 та Порядку передачі майна в оренду.</w:t>
      </w:r>
    </w:p>
    <w:p w14:paraId="4BAFEABE" w14:textId="77777777" w:rsidR="00B24D0D" w:rsidRPr="00B24D0D" w:rsidRDefault="00B24D0D" w:rsidP="00B24D0D">
      <w:pPr>
        <w:widowControl w:val="0"/>
        <w:ind w:firstLine="567"/>
        <w:jc w:val="both"/>
        <w:rPr>
          <w:rFonts w:ascii="Times New Roman" w:hAnsi="Times New Roman"/>
          <w:color w:val="000000"/>
          <w:sz w:val="28"/>
          <w:szCs w:val="28"/>
          <w:lang w:eastAsia="uk-UA" w:bidi="uk-UA"/>
        </w:rPr>
      </w:pPr>
      <w:r w:rsidRPr="00B24D0D">
        <w:rPr>
          <w:rFonts w:ascii="Times New Roman" w:hAnsi="Times New Roman"/>
          <w:color w:val="000000"/>
          <w:sz w:val="28"/>
          <w:szCs w:val="28"/>
          <w:lang w:eastAsia="uk-UA" w:bidi="uk-UA"/>
        </w:rPr>
        <w:t>Відповідно до вимог статті 5 Закону забезпечення здійснення державної регуляторної політики, зокрема включає недопущення прийняття регуляторних актів, які є непослідовними або не узгоджуються чи дублюють діючі регуляторні акти.</w:t>
      </w:r>
    </w:p>
    <w:p w14:paraId="36CD4F3E" w14:textId="77777777" w:rsidR="00B24D0D" w:rsidRPr="00B24D0D" w:rsidRDefault="00B24D0D" w:rsidP="00B24D0D">
      <w:pPr>
        <w:widowControl w:val="0"/>
        <w:ind w:firstLine="567"/>
        <w:jc w:val="both"/>
        <w:rPr>
          <w:rFonts w:ascii="Times New Roman" w:hAnsi="Times New Roman"/>
          <w:color w:val="000000"/>
          <w:sz w:val="28"/>
          <w:szCs w:val="28"/>
          <w:lang w:eastAsia="uk-UA" w:bidi="uk-UA"/>
        </w:rPr>
      </w:pPr>
      <w:r w:rsidRPr="00B24D0D">
        <w:rPr>
          <w:rFonts w:ascii="Times New Roman" w:hAnsi="Times New Roman"/>
          <w:color w:val="000000"/>
          <w:sz w:val="28"/>
          <w:szCs w:val="28"/>
          <w:lang w:eastAsia="uk-UA" w:bidi="uk-UA"/>
        </w:rPr>
        <w:t>Отже, враховуючи те, що порядок передачі в оренду, у тому числі комунального майна визначений Порядком передачі майна в оренду, пропонуємо виключити з проекту Положення норми, які дублюють норми Закону № 157 та цього Порядку.</w:t>
      </w:r>
    </w:p>
    <w:p w14:paraId="5EA0E717" w14:textId="77777777" w:rsidR="00B24D0D" w:rsidRPr="00B24D0D" w:rsidRDefault="00B24D0D" w:rsidP="00B24D0D">
      <w:pPr>
        <w:widowControl w:val="0"/>
        <w:ind w:firstLine="567"/>
        <w:jc w:val="both"/>
        <w:rPr>
          <w:rFonts w:ascii="Times New Roman" w:hAnsi="Times New Roman"/>
          <w:color w:val="000000"/>
          <w:sz w:val="28"/>
          <w:szCs w:val="28"/>
          <w:lang w:eastAsia="uk-UA" w:bidi="uk-UA"/>
        </w:rPr>
      </w:pPr>
      <w:r w:rsidRPr="00B24D0D">
        <w:rPr>
          <w:rFonts w:ascii="Times New Roman" w:hAnsi="Times New Roman"/>
          <w:color w:val="000000"/>
          <w:sz w:val="28"/>
          <w:szCs w:val="28"/>
          <w:lang w:eastAsia="uk-UA" w:bidi="uk-UA"/>
        </w:rPr>
        <w:t>Крім того, пропонуємо врахувати наступне.</w:t>
      </w:r>
    </w:p>
    <w:p w14:paraId="5DCE5264" w14:textId="77777777" w:rsidR="00B24D0D" w:rsidRPr="00B24D0D" w:rsidRDefault="00B24D0D" w:rsidP="00B24D0D">
      <w:pPr>
        <w:widowControl w:val="0"/>
        <w:ind w:firstLine="567"/>
        <w:jc w:val="both"/>
        <w:rPr>
          <w:rFonts w:ascii="Times New Roman" w:hAnsi="Times New Roman"/>
          <w:color w:val="000000"/>
          <w:sz w:val="28"/>
          <w:szCs w:val="28"/>
          <w:lang w:eastAsia="uk-UA" w:bidi="uk-UA"/>
        </w:rPr>
      </w:pPr>
      <w:r w:rsidRPr="00B24D0D">
        <w:rPr>
          <w:rFonts w:ascii="Times New Roman" w:hAnsi="Times New Roman"/>
          <w:color w:val="000000"/>
          <w:sz w:val="28"/>
          <w:szCs w:val="28"/>
          <w:lang w:eastAsia="uk-UA" w:bidi="uk-UA"/>
        </w:rPr>
        <w:t xml:space="preserve">У розділі XV проекту Положення визначається </w:t>
      </w:r>
      <w:r w:rsidRPr="00B24D0D">
        <w:rPr>
          <w:rFonts w:ascii="Times New Roman" w:hAnsi="Times New Roman"/>
          <w:color w:val="000000"/>
          <w:sz w:val="28"/>
          <w:szCs w:val="28"/>
          <w:u w:val="single"/>
          <w:lang w:eastAsia="uk-UA" w:bidi="uk-UA"/>
        </w:rPr>
        <w:t>порядок здійснення самоврядного контролю в сфері орендних відносин</w:t>
      </w:r>
      <w:r w:rsidRPr="00B24D0D">
        <w:rPr>
          <w:rFonts w:ascii="Times New Roman" w:hAnsi="Times New Roman"/>
          <w:color w:val="000000"/>
          <w:sz w:val="28"/>
          <w:szCs w:val="28"/>
          <w:lang w:eastAsia="uk-UA" w:bidi="uk-UA"/>
        </w:rPr>
        <w:t>.</w:t>
      </w:r>
    </w:p>
    <w:p w14:paraId="4F3BBBE4" w14:textId="77777777" w:rsidR="00B24D0D" w:rsidRPr="00B24D0D" w:rsidRDefault="00B24D0D" w:rsidP="00B24D0D">
      <w:pPr>
        <w:widowControl w:val="0"/>
        <w:ind w:firstLine="567"/>
        <w:jc w:val="both"/>
        <w:rPr>
          <w:rFonts w:ascii="Times New Roman" w:hAnsi="Times New Roman"/>
          <w:color w:val="000000"/>
          <w:sz w:val="28"/>
          <w:szCs w:val="28"/>
          <w:u w:val="single"/>
          <w:lang w:eastAsia="uk-UA" w:bidi="uk-UA"/>
        </w:rPr>
      </w:pPr>
      <w:r w:rsidRPr="00B24D0D">
        <w:rPr>
          <w:rFonts w:ascii="Times New Roman" w:hAnsi="Times New Roman"/>
          <w:color w:val="000000"/>
          <w:sz w:val="28"/>
          <w:szCs w:val="28"/>
          <w:lang w:eastAsia="uk-UA" w:bidi="uk-UA"/>
        </w:rPr>
        <w:lastRenderedPageBreak/>
        <w:t xml:space="preserve">Звертаємо увагу, що порядок здійснення контролю за використанням майна, переданого в оренду визначений статтею 26 Закону № 157, відповідно до якої </w:t>
      </w:r>
      <w:r w:rsidRPr="00B24D0D">
        <w:rPr>
          <w:rFonts w:ascii="Times New Roman" w:hAnsi="Times New Roman"/>
          <w:color w:val="000000"/>
          <w:sz w:val="28"/>
          <w:szCs w:val="28"/>
          <w:u w:val="single"/>
          <w:lang w:eastAsia="uk-UA" w:bidi="uk-UA"/>
        </w:rPr>
        <w:t>контроль за виконанням умов договорів оренди</w:t>
      </w:r>
      <w:r w:rsidRPr="00B24D0D">
        <w:rPr>
          <w:rFonts w:ascii="Times New Roman" w:hAnsi="Times New Roman"/>
          <w:color w:val="000000"/>
          <w:sz w:val="28"/>
          <w:szCs w:val="28"/>
          <w:lang w:eastAsia="uk-UA" w:bidi="uk-UA"/>
        </w:rPr>
        <w:t xml:space="preserve"> нерухомого та рухомого майна покладається на </w:t>
      </w:r>
      <w:r w:rsidRPr="00B24D0D">
        <w:rPr>
          <w:rFonts w:ascii="Times New Roman" w:hAnsi="Times New Roman"/>
          <w:color w:val="000000"/>
          <w:sz w:val="28"/>
          <w:szCs w:val="28"/>
          <w:u w:val="single"/>
          <w:lang w:eastAsia="uk-UA" w:bidi="uk-UA"/>
        </w:rPr>
        <w:t>орендодавців майна.</w:t>
      </w:r>
      <w:r w:rsidRPr="00B24D0D">
        <w:rPr>
          <w:rFonts w:ascii="Times New Roman" w:hAnsi="Times New Roman"/>
          <w:color w:val="000000"/>
          <w:sz w:val="28"/>
          <w:szCs w:val="28"/>
          <w:lang w:eastAsia="uk-UA" w:bidi="uk-UA"/>
        </w:rPr>
        <w:t xml:space="preserve"> </w:t>
      </w:r>
      <w:r w:rsidRPr="00B24D0D">
        <w:rPr>
          <w:rFonts w:ascii="Times New Roman" w:hAnsi="Times New Roman"/>
          <w:color w:val="000000"/>
          <w:sz w:val="28"/>
          <w:szCs w:val="28"/>
          <w:u w:val="single"/>
          <w:lang w:eastAsia="uk-UA" w:bidi="uk-UA"/>
        </w:rPr>
        <w:t>Контроль за використанням</w:t>
      </w:r>
      <w:r w:rsidRPr="00B24D0D">
        <w:rPr>
          <w:rFonts w:ascii="Times New Roman" w:hAnsi="Times New Roman"/>
          <w:color w:val="000000"/>
          <w:sz w:val="28"/>
          <w:szCs w:val="28"/>
          <w:lang w:eastAsia="uk-UA" w:bidi="uk-UA"/>
        </w:rPr>
        <w:t xml:space="preserve"> нерухомого та рухомого майна покладається на </w:t>
      </w:r>
      <w:r w:rsidRPr="00B24D0D">
        <w:rPr>
          <w:rFonts w:ascii="Times New Roman" w:hAnsi="Times New Roman"/>
          <w:color w:val="000000"/>
          <w:sz w:val="28"/>
          <w:szCs w:val="28"/>
          <w:u w:val="single"/>
          <w:lang w:eastAsia="uk-UA" w:bidi="uk-UA"/>
        </w:rPr>
        <w:t>балансоутримувачів.</w:t>
      </w:r>
    </w:p>
    <w:p w14:paraId="41A3F371" w14:textId="77777777" w:rsidR="00B24D0D" w:rsidRPr="00B24D0D" w:rsidRDefault="00B24D0D" w:rsidP="00B24D0D">
      <w:pPr>
        <w:widowControl w:val="0"/>
        <w:ind w:firstLine="567"/>
        <w:jc w:val="both"/>
        <w:rPr>
          <w:rFonts w:ascii="Times New Roman" w:hAnsi="Times New Roman"/>
          <w:color w:val="000000"/>
          <w:sz w:val="28"/>
          <w:szCs w:val="28"/>
          <w:lang w:eastAsia="uk-UA" w:bidi="uk-UA"/>
        </w:rPr>
      </w:pPr>
      <w:r w:rsidRPr="00B24D0D">
        <w:rPr>
          <w:rFonts w:ascii="Times New Roman" w:hAnsi="Times New Roman"/>
          <w:color w:val="000000"/>
          <w:sz w:val="28"/>
          <w:szCs w:val="28"/>
          <w:lang w:eastAsia="uk-UA" w:bidi="uk-UA"/>
        </w:rPr>
        <w:t xml:space="preserve">Відповідно до частини п’ятої 5 цієї статті </w:t>
      </w:r>
      <w:r w:rsidRPr="00B24D0D">
        <w:rPr>
          <w:rFonts w:ascii="Times New Roman" w:hAnsi="Times New Roman"/>
          <w:color w:val="000000"/>
          <w:sz w:val="28"/>
          <w:szCs w:val="28"/>
          <w:u w:val="single"/>
          <w:lang w:eastAsia="uk-UA" w:bidi="uk-UA"/>
        </w:rPr>
        <w:t>порядок виконання контрольних функцій</w:t>
      </w:r>
      <w:r w:rsidRPr="00B24D0D">
        <w:rPr>
          <w:rFonts w:ascii="Times New Roman" w:hAnsi="Times New Roman"/>
          <w:color w:val="000000"/>
          <w:sz w:val="28"/>
          <w:szCs w:val="28"/>
          <w:lang w:eastAsia="uk-UA" w:bidi="uk-UA"/>
        </w:rPr>
        <w:t xml:space="preserve"> у сфері оренди державного майна затверджується Фондом державного майна України, а </w:t>
      </w:r>
      <w:r w:rsidRPr="00B24D0D">
        <w:rPr>
          <w:rFonts w:ascii="Times New Roman" w:hAnsi="Times New Roman"/>
          <w:color w:val="000000"/>
          <w:sz w:val="28"/>
          <w:szCs w:val="28"/>
          <w:u w:val="single"/>
          <w:lang w:eastAsia="uk-UA" w:bidi="uk-UA"/>
        </w:rPr>
        <w:t>у сфері комунального майна – представницькими органами місцевого самоврядування</w:t>
      </w:r>
      <w:r w:rsidRPr="00B24D0D">
        <w:rPr>
          <w:rFonts w:ascii="Times New Roman" w:hAnsi="Times New Roman"/>
          <w:color w:val="000000"/>
          <w:sz w:val="28"/>
          <w:szCs w:val="28"/>
          <w:lang w:eastAsia="uk-UA" w:bidi="uk-UA"/>
        </w:rPr>
        <w:t>. Якщо представницьким органом місцевого самоврядування не було затверджено відповідний порядок, застосовується порядок виконання контрольних функцій у сфері оренди державного майна.</w:t>
      </w:r>
    </w:p>
    <w:p w14:paraId="41DFF91B" w14:textId="27BEB0F8" w:rsidR="00440A90" w:rsidRDefault="00502F69" w:rsidP="00D1460C">
      <w:pPr>
        <w:widowControl w:val="0"/>
        <w:ind w:firstLine="567"/>
        <w:jc w:val="both"/>
        <w:rPr>
          <w:rFonts w:ascii="Times New Roman" w:hAnsi="Times New Roman"/>
          <w:color w:val="000000"/>
          <w:sz w:val="28"/>
          <w:szCs w:val="28"/>
          <w:lang w:eastAsia="uk-UA" w:bidi="uk-UA"/>
        </w:rPr>
      </w:pPr>
      <w:r w:rsidRPr="00502F69">
        <w:rPr>
          <w:rFonts w:ascii="Times New Roman" w:hAnsi="Times New Roman"/>
          <w:color w:val="000000"/>
          <w:sz w:val="28"/>
          <w:szCs w:val="28"/>
          <w:lang w:eastAsia="uk-UA" w:bidi="uk-UA"/>
        </w:rPr>
        <w:t xml:space="preserve">Порядок виконання контрольних функцій у сфері оренди комунального майна (в частині встановлення переліку питань, які постійно контролюються балансоутримувачем) повинен враховувати положення пункту 54 Порядку передачі майна в оренду, яким зазначено, що у </w:t>
      </w:r>
      <w:r w:rsidRPr="00502F69">
        <w:rPr>
          <w:rFonts w:ascii="Times New Roman" w:hAnsi="Times New Roman"/>
          <w:color w:val="000000"/>
          <w:sz w:val="28"/>
          <w:szCs w:val="28"/>
          <w:u w:val="single"/>
          <w:lang w:eastAsia="uk-UA" w:bidi="uk-UA"/>
        </w:rPr>
        <w:t>договорі оренди зазначаються обов’язки орендаря</w:t>
      </w:r>
      <w:r w:rsidRPr="00502F69">
        <w:rPr>
          <w:rFonts w:ascii="Times New Roman" w:hAnsi="Times New Roman"/>
          <w:color w:val="000000"/>
          <w:sz w:val="28"/>
          <w:szCs w:val="28"/>
          <w:lang w:eastAsia="uk-UA" w:bidi="uk-UA"/>
        </w:rPr>
        <w:t xml:space="preserve"> щодо збереження, схоронності майна, недопущення його псування та руйнування, щодо використання об’єкта оренди за цільовим призначенням у разі, коли орендар не може використовувати об’єкт оренди за будь-яким цільовим призначенням відповідно до Закону № 157 та цього Порядку передачі майна в оренду, щодо компенсації орендарем витрат, пов’язаних з проведенням переоцінки (оцінки) об’єкта оренди, якщо проведення переоцінки (оцінки) об’єкта вимагається згідно з Законом, а також щодо використання об’єкта відповідно до напряму виробничої діяльності підприємства, якщо об’єктом оренди є єдиний майновий комплекс. Якщо об’єктом оренди є єдиний майновий комплекс, у договорі оренди обов’язково зазначаються обов’язки орендаря щодо погашення боргів із заробітної плати та перед бюджетом, простроченої кредиторської заборгованості підприємства (у разі їх наявності).</w:t>
      </w:r>
    </w:p>
    <w:p w14:paraId="5997E013" w14:textId="6DFAF1EA" w:rsidR="00D1460C" w:rsidRDefault="00D1460C" w:rsidP="00D1460C">
      <w:pPr>
        <w:widowControl w:val="0"/>
        <w:ind w:firstLine="567"/>
        <w:jc w:val="both"/>
        <w:rPr>
          <w:rFonts w:ascii="Times New Roman" w:hAnsi="Times New Roman"/>
          <w:color w:val="000000"/>
          <w:sz w:val="28"/>
          <w:szCs w:val="28"/>
          <w:lang w:eastAsia="uk-UA" w:bidi="uk-UA"/>
        </w:rPr>
      </w:pPr>
      <w:r>
        <w:rPr>
          <w:rFonts w:ascii="Times New Roman" w:hAnsi="Times New Roman"/>
          <w:color w:val="000000"/>
          <w:sz w:val="28"/>
          <w:szCs w:val="28"/>
          <w:lang w:eastAsia="uk-UA" w:bidi="uk-UA"/>
        </w:rPr>
        <w:t xml:space="preserve">Щодо </w:t>
      </w:r>
      <w:r w:rsidRPr="00D1460C">
        <w:rPr>
          <w:rFonts w:ascii="Times New Roman" w:hAnsi="Times New Roman"/>
          <w:bCs/>
          <w:color w:val="000000"/>
          <w:sz w:val="28"/>
          <w:szCs w:val="28"/>
          <w:lang w:eastAsia="uk-UA" w:bidi="uk-UA"/>
        </w:rPr>
        <w:t>Методики розрахунку орендної плати за оренду комунального майна комунальної власності Кременецької міської територіальної громад</w:t>
      </w:r>
      <w:r>
        <w:rPr>
          <w:rFonts w:ascii="Times New Roman" w:hAnsi="Times New Roman"/>
          <w:bCs/>
          <w:color w:val="000000"/>
          <w:sz w:val="28"/>
          <w:szCs w:val="28"/>
          <w:lang w:eastAsia="uk-UA" w:bidi="uk-UA"/>
        </w:rPr>
        <w:t>, повідомляємо, що постановою Кабінету Міністрів України від 28 квітня 2021 року затверджено  «</w:t>
      </w:r>
      <w:r w:rsidRPr="00D1460C">
        <w:rPr>
          <w:rFonts w:ascii="Times New Roman" w:hAnsi="Times New Roman"/>
          <w:bCs/>
          <w:color w:val="000000"/>
          <w:sz w:val="28"/>
          <w:szCs w:val="28"/>
          <w:lang w:eastAsia="uk-UA" w:bidi="uk-UA"/>
        </w:rPr>
        <w:t>Методику розрахунку орендної плати за державне майно</w:t>
      </w:r>
      <w:r>
        <w:rPr>
          <w:rFonts w:ascii="Times New Roman" w:hAnsi="Times New Roman"/>
          <w:bCs/>
          <w:color w:val="000000"/>
          <w:sz w:val="28"/>
          <w:szCs w:val="28"/>
          <w:lang w:eastAsia="uk-UA" w:bidi="uk-UA"/>
        </w:rPr>
        <w:t xml:space="preserve">». </w:t>
      </w:r>
    </w:p>
    <w:p w14:paraId="4E4F5475" w14:textId="40F64C29" w:rsidR="00440A90" w:rsidRDefault="00D1460C" w:rsidP="00CD2482">
      <w:pPr>
        <w:widowControl w:val="0"/>
        <w:ind w:firstLine="567"/>
        <w:jc w:val="both"/>
        <w:rPr>
          <w:rFonts w:ascii="Times New Roman" w:hAnsi="Times New Roman"/>
          <w:color w:val="000000"/>
          <w:sz w:val="28"/>
          <w:szCs w:val="28"/>
          <w:lang w:eastAsia="uk-UA" w:bidi="uk-UA"/>
        </w:rPr>
      </w:pPr>
      <w:r w:rsidRPr="00D1460C">
        <w:rPr>
          <w:rFonts w:ascii="Times New Roman" w:hAnsi="Times New Roman"/>
          <w:color w:val="000000"/>
          <w:sz w:val="28"/>
          <w:szCs w:val="28"/>
          <w:lang w:eastAsia="uk-UA" w:bidi="uk-UA"/>
        </w:rPr>
        <w:t xml:space="preserve">Відповідно до </w:t>
      </w:r>
      <w:r>
        <w:rPr>
          <w:rFonts w:ascii="Times New Roman" w:hAnsi="Times New Roman"/>
          <w:color w:val="000000"/>
          <w:sz w:val="28"/>
          <w:szCs w:val="28"/>
          <w:lang w:eastAsia="uk-UA" w:bidi="uk-UA"/>
        </w:rPr>
        <w:t xml:space="preserve">якої визначаються </w:t>
      </w:r>
      <w:r w:rsidRPr="00D1460C">
        <w:rPr>
          <w:rFonts w:ascii="Times New Roman" w:hAnsi="Times New Roman"/>
          <w:color w:val="000000"/>
          <w:sz w:val="28"/>
          <w:szCs w:val="28"/>
          <w:lang w:eastAsia="uk-UA" w:bidi="uk-UA"/>
        </w:rPr>
        <w:t xml:space="preserve"> розмір плати за оренду об’єктів, визначених частиною першою статті 3 Закону України </w:t>
      </w:r>
      <w:r>
        <w:rPr>
          <w:rFonts w:ascii="Times New Roman" w:hAnsi="Times New Roman"/>
          <w:color w:val="000000"/>
          <w:sz w:val="28"/>
          <w:szCs w:val="28"/>
          <w:lang w:eastAsia="uk-UA" w:bidi="uk-UA"/>
        </w:rPr>
        <w:t>«</w:t>
      </w:r>
      <w:r w:rsidRPr="00D1460C">
        <w:rPr>
          <w:rFonts w:ascii="Times New Roman" w:hAnsi="Times New Roman"/>
          <w:color w:val="000000"/>
          <w:sz w:val="28"/>
          <w:szCs w:val="28"/>
          <w:lang w:eastAsia="uk-UA" w:bidi="uk-UA"/>
        </w:rPr>
        <w:t>Про оренду державного та комунального майна</w:t>
      </w:r>
      <w:r>
        <w:rPr>
          <w:rFonts w:ascii="Times New Roman" w:hAnsi="Times New Roman"/>
          <w:color w:val="000000"/>
          <w:sz w:val="28"/>
          <w:szCs w:val="28"/>
          <w:lang w:eastAsia="uk-UA" w:bidi="uk-UA"/>
        </w:rPr>
        <w:t>»</w:t>
      </w:r>
      <w:r w:rsidRPr="00D1460C">
        <w:rPr>
          <w:rFonts w:ascii="Times New Roman" w:hAnsi="Times New Roman"/>
          <w:color w:val="000000"/>
          <w:sz w:val="28"/>
          <w:szCs w:val="28"/>
          <w:lang w:eastAsia="uk-UA" w:bidi="uk-UA"/>
        </w:rPr>
        <w:t xml:space="preserve"> частини другої статті 17 Закону України </w:t>
      </w:r>
      <w:r>
        <w:rPr>
          <w:rFonts w:ascii="Times New Roman" w:hAnsi="Times New Roman"/>
          <w:color w:val="000000"/>
          <w:sz w:val="28"/>
          <w:szCs w:val="28"/>
          <w:lang w:eastAsia="uk-UA" w:bidi="uk-UA"/>
        </w:rPr>
        <w:t>«</w:t>
      </w:r>
      <w:r w:rsidRPr="00D1460C">
        <w:rPr>
          <w:rFonts w:ascii="Times New Roman" w:hAnsi="Times New Roman"/>
          <w:color w:val="000000"/>
          <w:sz w:val="28"/>
          <w:szCs w:val="28"/>
          <w:lang w:eastAsia="uk-UA" w:bidi="uk-UA"/>
        </w:rPr>
        <w:t>Про оренду державного та комунального майна</w:t>
      </w:r>
      <w:r>
        <w:rPr>
          <w:rFonts w:ascii="Times New Roman" w:hAnsi="Times New Roman"/>
          <w:color w:val="000000"/>
          <w:sz w:val="28"/>
          <w:szCs w:val="28"/>
          <w:lang w:eastAsia="uk-UA" w:bidi="uk-UA"/>
        </w:rPr>
        <w:t>».</w:t>
      </w:r>
    </w:p>
    <w:p w14:paraId="318C492D" w14:textId="6E90B301" w:rsidR="00440A90" w:rsidRDefault="003813BE" w:rsidP="003813BE">
      <w:pPr>
        <w:widowControl w:val="0"/>
        <w:jc w:val="both"/>
        <w:rPr>
          <w:rFonts w:ascii="Times New Roman" w:hAnsi="Times New Roman"/>
          <w:color w:val="000000"/>
          <w:sz w:val="28"/>
          <w:szCs w:val="28"/>
          <w:lang w:eastAsia="uk-UA" w:bidi="uk-UA"/>
        </w:rPr>
      </w:pPr>
      <w:r>
        <w:rPr>
          <w:rFonts w:ascii="Times New Roman" w:hAnsi="Times New Roman"/>
          <w:color w:val="000000"/>
          <w:sz w:val="28"/>
          <w:szCs w:val="28"/>
          <w:lang w:eastAsia="uk-UA" w:bidi="uk-UA"/>
        </w:rPr>
        <w:t xml:space="preserve">         </w:t>
      </w:r>
    </w:p>
    <w:p w14:paraId="21FD18EC" w14:textId="77777777" w:rsidR="003813BE" w:rsidRPr="003813BE" w:rsidRDefault="003813BE" w:rsidP="003813BE">
      <w:pPr>
        <w:widowControl w:val="0"/>
        <w:ind w:firstLine="567"/>
        <w:jc w:val="both"/>
        <w:rPr>
          <w:rFonts w:ascii="Times New Roman" w:hAnsi="Times New Roman"/>
          <w:color w:val="000000"/>
          <w:sz w:val="28"/>
          <w:szCs w:val="28"/>
          <w:lang w:eastAsia="uk-UA" w:bidi="uk-UA"/>
        </w:rPr>
      </w:pPr>
      <w:r w:rsidRPr="003813BE">
        <w:rPr>
          <w:rFonts w:ascii="Times New Roman" w:hAnsi="Times New Roman"/>
          <w:color w:val="000000"/>
          <w:sz w:val="28"/>
          <w:szCs w:val="28"/>
          <w:lang w:eastAsia="uk-UA" w:bidi="uk-UA"/>
        </w:rPr>
        <w:t xml:space="preserve">Наданий розробником </w:t>
      </w:r>
      <w:r w:rsidRPr="003813BE">
        <w:rPr>
          <w:rFonts w:ascii="Times New Roman" w:hAnsi="Times New Roman"/>
          <w:i/>
          <w:iCs/>
          <w:color w:val="000000"/>
          <w:sz w:val="28"/>
          <w:szCs w:val="28"/>
          <w:lang w:eastAsia="uk-UA" w:bidi="uk-UA"/>
        </w:rPr>
        <w:t>аналіз регуляторного впливу до проекту рішення,</w:t>
      </w:r>
      <w:r w:rsidRPr="003813BE">
        <w:rPr>
          <w:rFonts w:ascii="Times New Roman" w:hAnsi="Times New Roman"/>
          <w:color w:val="000000"/>
          <w:sz w:val="28"/>
          <w:szCs w:val="28"/>
          <w:lang w:eastAsia="uk-UA" w:bidi="uk-UA"/>
        </w:rPr>
        <w:t xml:space="preserve"> </w:t>
      </w:r>
      <w:r w:rsidRPr="003813BE">
        <w:rPr>
          <w:rFonts w:ascii="Times New Roman" w:hAnsi="Times New Roman"/>
          <w:bCs/>
          <w:color w:val="000000"/>
          <w:sz w:val="28"/>
          <w:szCs w:val="28"/>
          <w:lang w:eastAsia="uk-UA" w:bidi="uk-UA"/>
        </w:rPr>
        <w:t xml:space="preserve">зокрема його зміст, структура та наповнення </w:t>
      </w:r>
      <w:r w:rsidRPr="003813BE">
        <w:rPr>
          <w:rFonts w:ascii="Times New Roman" w:hAnsi="Times New Roman"/>
          <w:bCs/>
          <w:color w:val="000000"/>
          <w:sz w:val="28"/>
          <w:szCs w:val="28"/>
          <w:u w:val="single"/>
          <w:lang w:eastAsia="uk-UA" w:bidi="uk-UA"/>
        </w:rPr>
        <w:t xml:space="preserve">повністю </w:t>
      </w:r>
      <w:r w:rsidRPr="003813BE">
        <w:rPr>
          <w:rFonts w:ascii="Times New Roman" w:hAnsi="Times New Roman"/>
          <w:color w:val="000000"/>
          <w:sz w:val="28"/>
          <w:szCs w:val="28"/>
          <w:u w:val="single"/>
          <w:lang w:eastAsia="uk-UA" w:bidi="uk-UA"/>
        </w:rPr>
        <w:t>не відповідає вимогам</w:t>
      </w:r>
      <w:r w:rsidRPr="003813BE">
        <w:rPr>
          <w:rFonts w:ascii="Times New Roman" w:hAnsi="Times New Roman"/>
          <w:color w:val="000000"/>
          <w:sz w:val="28"/>
          <w:szCs w:val="28"/>
          <w:lang w:eastAsia="uk-UA" w:bidi="uk-UA"/>
        </w:rPr>
        <w:t xml:space="preserve"> </w:t>
      </w:r>
      <w:r w:rsidRPr="003813BE">
        <w:rPr>
          <w:rFonts w:ascii="Times New Roman" w:hAnsi="Times New Roman"/>
          <w:color w:val="000000"/>
          <w:sz w:val="28"/>
          <w:szCs w:val="28"/>
          <w:u w:val="single"/>
          <w:lang w:eastAsia="uk-UA" w:bidi="uk-UA"/>
        </w:rPr>
        <w:t>Методики проведення аналізу впливу регуляторного акта</w:t>
      </w:r>
      <w:r w:rsidRPr="003813BE">
        <w:rPr>
          <w:rFonts w:ascii="Times New Roman" w:hAnsi="Times New Roman"/>
          <w:color w:val="000000"/>
          <w:sz w:val="28"/>
          <w:szCs w:val="28"/>
          <w:lang w:eastAsia="uk-UA" w:bidi="uk-UA"/>
        </w:rPr>
        <w:t>, затвердженої постановою Кабінету Міністрів України від 11.03.2004 № 308 (із змінами, внесеними постановою Кабінету Міністрів України від 16.12.2015№ 1151).</w:t>
      </w:r>
    </w:p>
    <w:p w14:paraId="05B1E2EA" w14:textId="77777777" w:rsidR="003813BE" w:rsidRPr="003813BE" w:rsidRDefault="003813BE" w:rsidP="003813BE">
      <w:pPr>
        <w:widowControl w:val="0"/>
        <w:ind w:firstLine="567"/>
        <w:jc w:val="both"/>
        <w:rPr>
          <w:rFonts w:ascii="Times New Roman" w:hAnsi="Times New Roman"/>
          <w:color w:val="000000"/>
          <w:sz w:val="28"/>
          <w:szCs w:val="28"/>
          <w:lang w:eastAsia="uk-UA" w:bidi="uk-UA"/>
        </w:rPr>
      </w:pPr>
      <w:r w:rsidRPr="003813BE">
        <w:rPr>
          <w:rFonts w:ascii="Times New Roman" w:hAnsi="Times New Roman" w:hint="eastAsia"/>
          <w:color w:val="000000"/>
          <w:sz w:val="28"/>
          <w:szCs w:val="28"/>
          <w:lang w:eastAsia="uk-UA" w:bidi="uk-UA"/>
        </w:rPr>
        <w:t>Окремо</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наголошуємо</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що</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АРВ</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не</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наповнений</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інформацією</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щодо</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lastRenderedPageBreak/>
        <w:t>суб’єктів</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господарювання</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на</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яких</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справляє</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вплив</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проект</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регуляторного</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акта</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не</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проведений</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розрахунок</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витрат</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які</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понесуть</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суб’єкти</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господарювання</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громадяни</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та</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держава</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як</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наслідок</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впровадження</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проекту</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рішення</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так</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і</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внаслідок</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застосування</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альтернативних</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способів</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досягнення</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цілей</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що</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підтверджували</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б</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економічну</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доцільність</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обраного</w:t>
      </w:r>
      <w:r w:rsidRPr="003813BE">
        <w:rPr>
          <w:rFonts w:ascii="Times New Roman" w:hAnsi="Times New Roman"/>
          <w:color w:val="000000"/>
          <w:sz w:val="28"/>
          <w:szCs w:val="28"/>
          <w:lang w:eastAsia="uk-UA" w:bidi="uk-UA"/>
        </w:rPr>
        <w:t xml:space="preserve"> </w:t>
      </w:r>
      <w:r w:rsidRPr="003813BE">
        <w:rPr>
          <w:rFonts w:ascii="Times New Roman" w:hAnsi="Times New Roman" w:hint="eastAsia"/>
          <w:color w:val="000000"/>
          <w:sz w:val="28"/>
          <w:szCs w:val="28"/>
          <w:lang w:eastAsia="uk-UA" w:bidi="uk-UA"/>
        </w:rPr>
        <w:t>способу</w:t>
      </w:r>
      <w:r w:rsidRPr="003813BE">
        <w:rPr>
          <w:rFonts w:ascii="Times New Roman" w:hAnsi="Times New Roman"/>
          <w:color w:val="000000"/>
          <w:sz w:val="28"/>
          <w:szCs w:val="28"/>
          <w:lang w:eastAsia="uk-UA" w:bidi="uk-UA"/>
        </w:rPr>
        <w:t>.</w:t>
      </w:r>
    </w:p>
    <w:p w14:paraId="145AE1EF" w14:textId="77777777" w:rsidR="003813BE" w:rsidRPr="003813BE" w:rsidRDefault="003813BE" w:rsidP="003813BE">
      <w:pPr>
        <w:widowControl w:val="0"/>
        <w:ind w:firstLine="567"/>
        <w:jc w:val="both"/>
        <w:rPr>
          <w:rFonts w:ascii="Times New Roman" w:hAnsi="Times New Roman"/>
          <w:bCs/>
          <w:color w:val="000000"/>
          <w:sz w:val="28"/>
          <w:szCs w:val="28"/>
          <w:lang w:eastAsia="uk-UA" w:bidi="uk-UA"/>
        </w:rPr>
      </w:pPr>
      <w:r w:rsidRPr="003813BE">
        <w:rPr>
          <w:rFonts w:ascii="Times New Roman" w:hAnsi="Times New Roman"/>
          <w:bCs/>
          <w:color w:val="000000"/>
          <w:sz w:val="28"/>
          <w:szCs w:val="28"/>
          <w:lang w:eastAsia="uk-UA" w:bidi="uk-UA"/>
        </w:rPr>
        <w:t>Зважаючи на те, що розробка проекту рішення спрямована, зокрема, на збільшення обсягу надходжень до місцевого бюджету, відсутність у АРВ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обраний розробником спосіб державного втручання відповідає проблемі, що потребує врегулювання та наскільки її застосування буде ефективним для вирішення.</w:t>
      </w:r>
    </w:p>
    <w:p w14:paraId="7D9A46C4" w14:textId="77777777" w:rsidR="003813BE" w:rsidRPr="003813BE" w:rsidRDefault="003813BE" w:rsidP="003813BE">
      <w:pPr>
        <w:widowControl w:val="0"/>
        <w:ind w:firstLine="567"/>
        <w:jc w:val="both"/>
        <w:rPr>
          <w:rFonts w:ascii="Times New Roman" w:hAnsi="Times New Roman"/>
          <w:color w:val="000000"/>
          <w:sz w:val="28"/>
          <w:szCs w:val="28"/>
          <w:lang w:eastAsia="uk-UA" w:bidi="uk-UA"/>
        </w:rPr>
      </w:pPr>
      <w:r w:rsidRPr="003813BE">
        <w:rPr>
          <w:rFonts w:ascii="Times New Roman" w:hAnsi="Times New Roman"/>
          <w:color w:val="000000"/>
          <w:sz w:val="28"/>
          <w:szCs w:val="28"/>
          <w:lang w:eastAsia="uk-UA" w:bidi="uk-UA"/>
        </w:rPr>
        <w:t>Таким чином, у зв’язку з неналежною підготовкою АРВ, зокрема з відсутністю у ньому усієї необхідної інформації, числових даних та розрахунків, розробником не доведена відповідність проекту рішення таким принципам державної регуляторної політики як ефективність –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 та збалансованість –забезпечення у регуляторній діяльності балансу інтересів суб’єктів господарювання, громадян та держави.</w:t>
      </w:r>
    </w:p>
    <w:p w14:paraId="5308416D" w14:textId="4447AE87" w:rsidR="007E037E" w:rsidRPr="00CD2482" w:rsidRDefault="007E037E" w:rsidP="007E037E">
      <w:pPr>
        <w:widowControl w:val="0"/>
        <w:ind w:firstLine="567"/>
        <w:jc w:val="both"/>
        <w:rPr>
          <w:rFonts w:ascii="Times New Roman" w:hAnsi="Times New Roman"/>
          <w:color w:val="000000"/>
          <w:sz w:val="28"/>
          <w:szCs w:val="28"/>
          <w:lang w:eastAsia="uk-UA" w:bidi="uk-UA"/>
        </w:rPr>
      </w:pPr>
      <w:r w:rsidRPr="00CD2482">
        <w:rPr>
          <w:rFonts w:ascii="Times New Roman" w:hAnsi="Times New Roman"/>
          <w:color w:val="000000"/>
          <w:sz w:val="28"/>
          <w:szCs w:val="28"/>
          <w:lang w:eastAsia="uk-UA" w:bidi="uk-UA"/>
        </w:rPr>
        <w:t xml:space="preserve">Підсумовуючи викладене вище, Державна регуляторна служба України пропонує привести </w:t>
      </w:r>
      <w:r>
        <w:rPr>
          <w:rFonts w:ascii="Times New Roman" w:hAnsi="Times New Roman"/>
          <w:color w:val="000000"/>
          <w:sz w:val="28"/>
          <w:szCs w:val="28"/>
          <w:lang w:eastAsia="uk-UA" w:bidi="uk-UA"/>
        </w:rPr>
        <w:t xml:space="preserve"> </w:t>
      </w:r>
      <w:r w:rsidRPr="003813BE">
        <w:rPr>
          <w:rFonts w:ascii="Times New Roman" w:eastAsia="Segoe UI" w:hAnsi="Times New Roman"/>
          <w:bCs/>
          <w:sz w:val="28"/>
          <w:szCs w:val="28"/>
          <w:lang w:eastAsia="zh-CN"/>
        </w:rPr>
        <w:t>проект рішен</w:t>
      </w:r>
      <w:r w:rsidR="003813BE" w:rsidRPr="003813BE">
        <w:rPr>
          <w:rFonts w:ascii="Times New Roman" w:eastAsia="Segoe UI" w:hAnsi="Times New Roman"/>
          <w:bCs/>
          <w:sz w:val="28"/>
          <w:szCs w:val="28"/>
          <w:lang w:eastAsia="zh-CN"/>
        </w:rPr>
        <w:t>ня</w:t>
      </w:r>
      <w:r w:rsidRPr="00C809E5">
        <w:rPr>
          <w:rFonts w:ascii="Times New Roman" w:eastAsia="Segoe UI" w:hAnsi="Times New Roman"/>
          <w:bCs/>
          <w:sz w:val="28"/>
          <w:szCs w:val="28"/>
          <w:lang w:eastAsia="zh-CN"/>
        </w:rPr>
        <w:t xml:space="preserve"> </w:t>
      </w:r>
      <w:r w:rsidR="003813BE" w:rsidRPr="003813BE">
        <w:rPr>
          <w:rFonts w:ascii="Times New Roman" w:eastAsia="Segoe UI" w:hAnsi="Times New Roman"/>
          <w:bCs/>
          <w:sz w:val="28"/>
          <w:szCs w:val="28"/>
          <w:lang w:eastAsia="zh-CN"/>
        </w:rPr>
        <w:t>Кременецької міської ради «Про затвердження положення про оренду комунального майна Кременецької міської територіальної громади та «Методики розрахунку орендної плати за оренду комунального майна комунальної власності Кременецької міської територіальної громади»</w:t>
      </w:r>
      <w:r w:rsidR="003813BE">
        <w:rPr>
          <w:rFonts w:ascii="Times New Roman" w:eastAsia="Segoe UI" w:hAnsi="Times New Roman"/>
          <w:bCs/>
          <w:sz w:val="28"/>
          <w:szCs w:val="28"/>
          <w:lang w:eastAsia="zh-CN"/>
        </w:rPr>
        <w:t xml:space="preserve"> </w:t>
      </w:r>
      <w:r w:rsidRPr="00CD2482">
        <w:rPr>
          <w:rFonts w:ascii="Times New Roman" w:hAnsi="Times New Roman"/>
          <w:color w:val="000000"/>
          <w:sz w:val="28"/>
          <w:szCs w:val="28"/>
          <w:lang w:eastAsia="uk-UA" w:bidi="uk-UA"/>
        </w:rPr>
        <w:t>у відповідність до вимог чинного законодавства України, з урахуванням наданих зауважень та пропозицій, а аналіз</w:t>
      </w:r>
      <w:r w:rsidR="00982D06">
        <w:rPr>
          <w:rFonts w:ascii="Times New Roman" w:hAnsi="Times New Roman"/>
          <w:color w:val="000000"/>
          <w:sz w:val="28"/>
          <w:szCs w:val="28"/>
          <w:lang w:eastAsia="uk-UA" w:bidi="uk-UA"/>
        </w:rPr>
        <w:t>и</w:t>
      </w:r>
      <w:r w:rsidRPr="00CD2482">
        <w:rPr>
          <w:rFonts w:ascii="Times New Roman" w:hAnsi="Times New Roman"/>
          <w:color w:val="000000"/>
          <w:sz w:val="28"/>
          <w:szCs w:val="28"/>
          <w:lang w:eastAsia="uk-UA" w:bidi="uk-UA"/>
        </w:rPr>
        <w:t xml:space="preserve"> регуляторного впливу до проекту рішення – до вимог Методики проведення аналізу впливу регуляторного акта, затвердженої постановою Кабінету Міністрів України від 11.03.2004 № 308 (із змінами, внесеними постановою Кабінету Міністрів України від 16.12.2015 № 1151).</w:t>
      </w:r>
    </w:p>
    <w:p w14:paraId="7EC2E16A" w14:textId="77777777" w:rsidR="007E037E" w:rsidRPr="00CD2482" w:rsidRDefault="007E037E" w:rsidP="007E037E">
      <w:pPr>
        <w:ind w:firstLine="567"/>
        <w:jc w:val="both"/>
        <w:rPr>
          <w:rFonts w:ascii="Times New Roman" w:hAnsi="Times New Roman"/>
          <w:sz w:val="28"/>
          <w:szCs w:val="28"/>
        </w:rPr>
      </w:pPr>
      <w:r w:rsidRPr="00CD2482">
        <w:rPr>
          <w:rFonts w:ascii="Times New Roman" w:hAnsi="Times New Roman"/>
          <w:sz w:val="28"/>
          <w:szCs w:val="28"/>
        </w:rPr>
        <w:t>Про результати розгляду цього листа поінформувати Державну регуляторну службу України.</w:t>
      </w:r>
    </w:p>
    <w:p w14:paraId="154E9227" w14:textId="77777777" w:rsidR="007E037E" w:rsidRDefault="007E037E" w:rsidP="00CD2482">
      <w:pPr>
        <w:pStyle w:val="ac"/>
        <w:ind w:left="0" w:firstLine="567"/>
        <w:jc w:val="both"/>
        <w:rPr>
          <w:rFonts w:ascii="Times New Roman" w:hAnsi="Times New Roman"/>
          <w:b/>
          <w:bCs/>
          <w:i/>
          <w:iCs/>
          <w:color w:val="000000"/>
          <w:sz w:val="28"/>
          <w:szCs w:val="28"/>
          <w:lang w:eastAsia="uk-UA" w:bidi="uk-UA"/>
        </w:rPr>
      </w:pPr>
    </w:p>
    <w:p w14:paraId="0249925A" w14:textId="77777777" w:rsidR="00E21401" w:rsidRPr="00E21401" w:rsidRDefault="00E21401" w:rsidP="00D274C9">
      <w:pPr>
        <w:pStyle w:val="ac"/>
        <w:ind w:left="0"/>
        <w:jc w:val="both"/>
        <w:rPr>
          <w:rFonts w:ascii="Times New Roman" w:hAnsi="Times New Roman"/>
          <w:color w:val="000000"/>
          <w:sz w:val="28"/>
          <w:szCs w:val="28"/>
          <w:lang w:eastAsia="zh-CN"/>
        </w:rPr>
      </w:pPr>
    </w:p>
    <w:p w14:paraId="5B80324D" w14:textId="77777777" w:rsidR="00CD2482" w:rsidRDefault="00CD2482" w:rsidP="008B01E5">
      <w:pPr>
        <w:jc w:val="both"/>
        <w:rPr>
          <w:rFonts w:ascii="Times New Roman" w:hAnsi="Times New Roman"/>
          <w:sz w:val="28"/>
          <w:szCs w:val="28"/>
        </w:rPr>
      </w:pPr>
    </w:p>
    <w:p w14:paraId="6016A93C" w14:textId="77777777" w:rsidR="008B01E5" w:rsidRPr="002731A0" w:rsidRDefault="008B01E5" w:rsidP="008B01E5">
      <w:pPr>
        <w:jc w:val="both"/>
        <w:rPr>
          <w:rFonts w:ascii="Times New Roman" w:hAnsi="Times New Roman"/>
          <w:b/>
          <w:sz w:val="28"/>
          <w:szCs w:val="28"/>
        </w:rPr>
      </w:pPr>
      <w:r w:rsidRPr="002731A0">
        <w:rPr>
          <w:rFonts w:ascii="Times New Roman" w:hAnsi="Times New Roman"/>
          <w:b/>
          <w:sz w:val="28"/>
          <w:szCs w:val="28"/>
        </w:rPr>
        <w:t>Голова Державної</w:t>
      </w:r>
    </w:p>
    <w:p w14:paraId="60675DE7" w14:textId="77777777" w:rsidR="008B01E5" w:rsidRPr="002731A0" w:rsidRDefault="008B01E5" w:rsidP="008B01E5">
      <w:pPr>
        <w:jc w:val="both"/>
        <w:rPr>
          <w:rFonts w:ascii="Times New Roman" w:hAnsi="Times New Roman"/>
          <w:b/>
          <w:bCs/>
          <w:color w:val="000000"/>
          <w:sz w:val="28"/>
          <w:szCs w:val="28"/>
          <w:lang w:val="ru-RU" w:eastAsia="uk-UA"/>
        </w:rPr>
      </w:pPr>
      <w:r w:rsidRPr="002731A0">
        <w:rPr>
          <w:rFonts w:ascii="Times New Roman" w:hAnsi="Times New Roman"/>
          <w:b/>
          <w:sz w:val="28"/>
          <w:szCs w:val="28"/>
        </w:rPr>
        <w:t>регуляторної служби України</w:t>
      </w:r>
      <w:r w:rsidRPr="002731A0">
        <w:rPr>
          <w:rFonts w:ascii="Times New Roman" w:hAnsi="Times New Roman"/>
          <w:b/>
          <w:sz w:val="28"/>
          <w:szCs w:val="28"/>
        </w:rPr>
        <w:tab/>
      </w:r>
      <w:r w:rsidRPr="002731A0">
        <w:rPr>
          <w:rFonts w:ascii="Times New Roman" w:hAnsi="Times New Roman"/>
          <w:b/>
          <w:sz w:val="28"/>
          <w:szCs w:val="28"/>
        </w:rPr>
        <w:tab/>
      </w:r>
      <w:r w:rsidRPr="002731A0">
        <w:rPr>
          <w:rFonts w:ascii="Times New Roman" w:hAnsi="Times New Roman"/>
          <w:b/>
          <w:sz w:val="28"/>
          <w:szCs w:val="28"/>
        </w:rPr>
        <w:tab/>
      </w:r>
      <w:r w:rsidRPr="002731A0">
        <w:rPr>
          <w:rFonts w:ascii="Times New Roman" w:hAnsi="Times New Roman"/>
          <w:b/>
          <w:sz w:val="28"/>
          <w:szCs w:val="28"/>
        </w:rPr>
        <w:tab/>
      </w:r>
      <w:r w:rsidR="00600684">
        <w:rPr>
          <w:rFonts w:ascii="Times New Roman" w:hAnsi="Times New Roman"/>
          <w:b/>
          <w:sz w:val="28"/>
          <w:szCs w:val="28"/>
        </w:rPr>
        <w:tab/>
        <w:t xml:space="preserve">     </w:t>
      </w:r>
      <w:r w:rsidRPr="002731A0">
        <w:rPr>
          <w:rFonts w:ascii="Times New Roman" w:hAnsi="Times New Roman"/>
          <w:b/>
          <w:sz w:val="28"/>
          <w:szCs w:val="28"/>
        </w:rPr>
        <w:t>Олексій КУЧЕР</w:t>
      </w:r>
    </w:p>
    <w:p w14:paraId="788A5176" w14:textId="77777777" w:rsidR="008B01E5" w:rsidRDefault="008B01E5" w:rsidP="008B01E5">
      <w:pPr>
        <w:jc w:val="both"/>
        <w:rPr>
          <w:rFonts w:ascii="Times New Roman" w:hAnsi="Times New Roman"/>
          <w:b/>
          <w:bCs/>
          <w:color w:val="000000"/>
          <w:sz w:val="16"/>
          <w:szCs w:val="16"/>
          <w:lang w:val="ru-RU" w:eastAsia="uk-UA"/>
        </w:rPr>
      </w:pPr>
    </w:p>
    <w:p w14:paraId="6D64274E" w14:textId="77777777" w:rsidR="00CD2482" w:rsidRDefault="00CD2482" w:rsidP="008B01E5">
      <w:pPr>
        <w:jc w:val="both"/>
        <w:rPr>
          <w:rFonts w:ascii="Times New Roman" w:hAnsi="Times New Roman"/>
          <w:b/>
          <w:bCs/>
          <w:color w:val="000000"/>
          <w:sz w:val="16"/>
          <w:szCs w:val="16"/>
          <w:lang w:val="ru-RU" w:eastAsia="uk-UA"/>
        </w:rPr>
      </w:pPr>
    </w:p>
    <w:p w14:paraId="3644DCE3" w14:textId="77777777" w:rsidR="00CD2482" w:rsidRDefault="00CD2482" w:rsidP="008B01E5">
      <w:pPr>
        <w:jc w:val="both"/>
        <w:rPr>
          <w:rFonts w:ascii="Times New Roman" w:hAnsi="Times New Roman"/>
          <w:b/>
          <w:bCs/>
          <w:color w:val="000000"/>
          <w:sz w:val="16"/>
          <w:szCs w:val="16"/>
          <w:lang w:val="ru-RU" w:eastAsia="uk-UA"/>
        </w:rPr>
      </w:pPr>
    </w:p>
    <w:p w14:paraId="0ADACC8E" w14:textId="77777777" w:rsidR="008B01E5" w:rsidRPr="00600684" w:rsidRDefault="008B01E5" w:rsidP="008B01E5">
      <w:pPr>
        <w:jc w:val="both"/>
        <w:rPr>
          <w:rFonts w:ascii="Times New Roman" w:hAnsi="Times New Roman"/>
          <w:sz w:val="20"/>
        </w:rPr>
      </w:pPr>
      <w:r w:rsidRPr="00600684">
        <w:rPr>
          <w:rFonts w:ascii="Times New Roman" w:hAnsi="Times New Roman"/>
          <w:color w:val="000000"/>
          <w:sz w:val="20"/>
          <w:shd w:val="clear" w:color="auto" w:fill="FFFFFF"/>
          <w:lang w:val="ru-RU"/>
        </w:rPr>
        <w:t>Михайло П</w:t>
      </w:r>
      <w:r w:rsidR="002731A0" w:rsidRPr="00600684">
        <w:rPr>
          <w:rFonts w:ascii="Times New Roman" w:hAnsi="Times New Roman"/>
          <w:color w:val="000000"/>
          <w:sz w:val="20"/>
          <w:shd w:val="clear" w:color="auto" w:fill="FFFFFF"/>
          <w:lang w:val="ru-RU"/>
        </w:rPr>
        <w:t>арій,</w:t>
      </w:r>
      <w:r w:rsidRPr="00600684">
        <w:rPr>
          <w:rFonts w:ascii="Times New Roman" w:hAnsi="Times New Roman"/>
          <w:color w:val="000000"/>
          <w:sz w:val="20"/>
          <w:shd w:val="clear" w:color="auto" w:fill="FFFFFF"/>
          <w:lang w:val="ru-RU"/>
        </w:rPr>
        <w:t> </w:t>
      </w:r>
      <w:r w:rsidRPr="00600684">
        <w:rPr>
          <w:rFonts w:ascii="Times New Roman" w:hAnsi="Times New Roman"/>
          <w:color w:val="000000"/>
          <w:sz w:val="20"/>
          <w:lang w:val="ru-RU"/>
        </w:rPr>
        <w:t xml:space="preserve"> </w:t>
      </w:r>
      <w:r w:rsidRPr="00600684">
        <w:rPr>
          <w:rFonts w:ascii="Times New Roman" w:hAnsi="Times New Roman"/>
          <w:color w:val="000000"/>
          <w:sz w:val="20"/>
          <w:shd w:val="clear" w:color="auto" w:fill="FFFFFF"/>
          <w:lang w:val="ru-RU"/>
        </w:rPr>
        <w:t>Василь П</w:t>
      </w:r>
      <w:r w:rsidR="002731A0" w:rsidRPr="00600684">
        <w:rPr>
          <w:rFonts w:ascii="Times New Roman" w:hAnsi="Times New Roman"/>
          <w:color w:val="000000"/>
          <w:sz w:val="20"/>
          <w:shd w:val="clear" w:color="auto" w:fill="FFFFFF"/>
          <w:lang w:val="ru-RU"/>
        </w:rPr>
        <w:t>арацій</w:t>
      </w:r>
      <w:r w:rsidRPr="00600684">
        <w:rPr>
          <w:rFonts w:ascii="Times New Roman" w:hAnsi="Times New Roman"/>
          <w:color w:val="000000"/>
          <w:sz w:val="20"/>
          <w:lang w:val="ru-RU"/>
        </w:rPr>
        <w:t xml:space="preserve"> 0352523959</w:t>
      </w:r>
    </w:p>
    <w:sectPr w:rsidR="008B01E5" w:rsidRPr="00600684" w:rsidSect="00A235FD">
      <w:headerReference w:type="even" r:id="rId10"/>
      <w:headerReference w:type="default" r:id="rId11"/>
      <w:headerReference w:type="first" r:id="rId12"/>
      <w:pgSz w:w="11900" w:h="16840"/>
      <w:pgMar w:top="1135" w:right="560" w:bottom="1134" w:left="184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2FF29" w14:textId="77777777" w:rsidR="00051739" w:rsidRDefault="00051739" w:rsidP="00E94DF8">
      <w:r>
        <w:separator/>
      </w:r>
    </w:p>
  </w:endnote>
  <w:endnote w:type="continuationSeparator" w:id="0">
    <w:p w14:paraId="0A541789" w14:textId="77777777" w:rsidR="00051739" w:rsidRDefault="00051739" w:rsidP="00E9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F95E0" w14:textId="77777777" w:rsidR="00051739" w:rsidRDefault="00051739" w:rsidP="00E94DF8">
      <w:r>
        <w:separator/>
      </w:r>
    </w:p>
  </w:footnote>
  <w:footnote w:type="continuationSeparator" w:id="0">
    <w:p w14:paraId="2F6D5FA5" w14:textId="77777777" w:rsidR="00051739" w:rsidRDefault="00051739" w:rsidP="00E9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C0224" w14:textId="77777777" w:rsidR="00B21706" w:rsidRDefault="00B21706">
    <w:pPr>
      <w:pStyle w:val="a6"/>
      <w:jc w:val="center"/>
      <w:rPr>
        <w:rFonts w:ascii="Times New Roman" w:hAnsi="Times New Roman"/>
        <w:sz w:val="24"/>
        <w:szCs w:val="24"/>
      </w:rPr>
    </w:pPr>
  </w:p>
  <w:p w14:paraId="7EDB0833" w14:textId="77777777" w:rsidR="00022C42" w:rsidRDefault="00022C42">
    <w:pPr>
      <w:pStyle w:val="a6"/>
      <w:jc w:val="center"/>
      <w:rPr>
        <w:rFonts w:ascii="Times New Roman" w:hAnsi="Times New Roman"/>
        <w:sz w:val="24"/>
        <w:szCs w:val="24"/>
      </w:rPr>
    </w:pPr>
  </w:p>
  <w:p w14:paraId="33D686A9" w14:textId="77777777" w:rsidR="00B21706" w:rsidRDefault="00C737FD">
    <w:pPr>
      <w:pStyle w:val="a6"/>
      <w:jc w:val="center"/>
      <w:rPr>
        <w:rFonts w:ascii="Times New Roman" w:hAnsi="Times New Roman"/>
        <w:sz w:val="24"/>
        <w:szCs w:val="24"/>
      </w:rPr>
    </w:pPr>
    <w:r w:rsidRPr="00B21706">
      <w:rPr>
        <w:rFonts w:ascii="Times New Roman" w:hAnsi="Times New Roman"/>
        <w:sz w:val="24"/>
        <w:szCs w:val="24"/>
      </w:rPr>
      <w:fldChar w:fldCharType="begin"/>
    </w:r>
    <w:r w:rsidR="00B21706" w:rsidRPr="00B21706">
      <w:rPr>
        <w:rFonts w:ascii="Times New Roman" w:hAnsi="Times New Roman"/>
        <w:sz w:val="24"/>
        <w:szCs w:val="24"/>
      </w:rPr>
      <w:instrText>PAGE   \* MERGEFORMAT</w:instrText>
    </w:r>
    <w:r w:rsidRPr="00B21706">
      <w:rPr>
        <w:rFonts w:ascii="Times New Roman" w:hAnsi="Times New Roman"/>
        <w:sz w:val="24"/>
        <w:szCs w:val="24"/>
      </w:rPr>
      <w:fldChar w:fldCharType="separate"/>
    </w:r>
    <w:r w:rsidR="00982D06">
      <w:rPr>
        <w:rFonts w:ascii="Times New Roman" w:hAnsi="Times New Roman"/>
        <w:noProof/>
        <w:sz w:val="24"/>
        <w:szCs w:val="24"/>
      </w:rPr>
      <w:t>4</w:t>
    </w:r>
    <w:r w:rsidRPr="00B21706">
      <w:rPr>
        <w:rFonts w:ascii="Times New Roman" w:hAnsi="Times New Roman"/>
        <w:sz w:val="24"/>
        <w:szCs w:val="24"/>
      </w:rPr>
      <w:fldChar w:fldCharType="end"/>
    </w:r>
  </w:p>
  <w:p w14:paraId="47F8DE3B" w14:textId="77777777" w:rsidR="0051622E" w:rsidRPr="00B21706" w:rsidRDefault="0051622E" w:rsidP="00B21706">
    <w:pPr>
      <w:pStyle w:val="a6"/>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869D" w14:textId="77777777" w:rsidR="00C625A2" w:rsidRDefault="00C625A2" w:rsidP="00C625A2">
    <w:pPr>
      <w:pStyle w:val="a6"/>
      <w:jc w:val="center"/>
      <w:rPr>
        <w:rFonts w:ascii="Calibri" w:hAnsi="Calibri"/>
      </w:rPr>
    </w:pPr>
  </w:p>
  <w:p w14:paraId="2FB0EBE2" w14:textId="77777777" w:rsidR="00C625A2" w:rsidRPr="00C625A2" w:rsidRDefault="00C625A2" w:rsidP="00C625A2">
    <w:pPr>
      <w:pStyle w:val="a6"/>
      <w:jc w:val="center"/>
      <w:rPr>
        <w:rFonts w:ascii="Times New Roman" w:hAnsi="Times New Roman"/>
        <w:sz w:val="24"/>
        <w:szCs w:val="24"/>
      </w:rPr>
    </w:pPr>
    <w:r w:rsidRPr="00C625A2">
      <w:rPr>
        <w:rFonts w:ascii="Times New Roman" w:hAnsi="Times New Roman"/>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16FCF" w14:textId="77777777" w:rsidR="0051622E" w:rsidRDefault="0051622E" w:rsidP="0051622E">
    <w:pPr>
      <w:pStyle w:val="a6"/>
      <w:jc w:val="center"/>
      <w:rPr>
        <w:rFonts w:ascii="Calibri" w:hAnsi="Calibri"/>
      </w:rPr>
    </w:pPr>
  </w:p>
  <w:p w14:paraId="56AB3748" w14:textId="77777777" w:rsidR="0051622E" w:rsidRPr="0051622E" w:rsidRDefault="0051622E" w:rsidP="0051622E">
    <w:pPr>
      <w:pStyle w:val="a6"/>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83F65"/>
    <w:multiLevelType w:val="multilevel"/>
    <w:tmpl w:val="9EDCC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59476F"/>
    <w:multiLevelType w:val="multilevel"/>
    <w:tmpl w:val="19567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AA4787"/>
    <w:multiLevelType w:val="hybridMultilevel"/>
    <w:tmpl w:val="183AABEC"/>
    <w:lvl w:ilvl="0" w:tplc="14185C6C">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 w15:restartNumberingAfterBreak="0">
    <w:nsid w:val="473D2248"/>
    <w:multiLevelType w:val="hybridMultilevel"/>
    <w:tmpl w:val="30A229AA"/>
    <w:lvl w:ilvl="0" w:tplc="E81C15E4">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15:restartNumberingAfterBreak="0">
    <w:nsid w:val="4FF53A6E"/>
    <w:multiLevelType w:val="hybridMultilevel"/>
    <w:tmpl w:val="B0BE1368"/>
    <w:lvl w:ilvl="0" w:tplc="CAFE22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657037D2"/>
    <w:multiLevelType w:val="hybridMultilevel"/>
    <w:tmpl w:val="3B9EAB72"/>
    <w:lvl w:ilvl="0" w:tplc="B260B918">
      <w:start w:val="1"/>
      <w:numFmt w:val="decimal"/>
      <w:lvlText w:val="%1."/>
      <w:lvlJc w:val="left"/>
      <w:pPr>
        <w:ind w:left="1773" w:hanging="360"/>
      </w:pPr>
      <w:rPr>
        <w:rFonts w:hint="default"/>
      </w:rPr>
    </w:lvl>
    <w:lvl w:ilvl="1" w:tplc="04220019" w:tentative="1">
      <w:start w:val="1"/>
      <w:numFmt w:val="lowerLetter"/>
      <w:lvlText w:val="%2."/>
      <w:lvlJc w:val="left"/>
      <w:pPr>
        <w:ind w:left="2493" w:hanging="360"/>
      </w:pPr>
    </w:lvl>
    <w:lvl w:ilvl="2" w:tplc="0422001B" w:tentative="1">
      <w:start w:val="1"/>
      <w:numFmt w:val="lowerRoman"/>
      <w:lvlText w:val="%3."/>
      <w:lvlJc w:val="right"/>
      <w:pPr>
        <w:ind w:left="3213" w:hanging="180"/>
      </w:pPr>
    </w:lvl>
    <w:lvl w:ilvl="3" w:tplc="0422000F" w:tentative="1">
      <w:start w:val="1"/>
      <w:numFmt w:val="decimal"/>
      <w:lvlText w:val="%4."/>
      <w:lvlJc w:val="left"/>
      <w:pPr>
        <w:ind w:left="3933" w:hanging="360"/>
      </w:pPr>
    </w:lvl>
    <w:lvl w:ilvl="4" w:tplc="04220019" w:tentative="1">
      <w:start w:val="1"/>
      <w:numFmt w:val="lowerLetter"/>
      <w:lvlText w:val="%5."/>
      <w:lvlJc w:val="left"/>
      <w:pPr>
        <w:ind w:left="4653" w:hanging="360"/>
      </w:pPr>
    </w:lvl>
    <w:lvl w:ilvl="5" w:tplc="0422001B" w:tentative="1">
      <w:start w:val="1"/>
      <w:numFmt w:val="lowerRoman"/>
      <w:lvlText w:val="%6."/>
      <w:lvlJc w:val="right"/>
      <w:pPr>
        <w:ind w:left="5373" w:hanging="180"/>
      </w:pPr>
    </w:lvl>
    <w:lvl w:ilvl="6" w:tplc="0422000F" w:tentative="1">
      <w:start w:val="1"/>
      <w:numFmt w:val="decimal"/>
      <w:lvlText w:val="%7."/>
      <w:lvlJc w:val="left"/>
      <w:pPr>
        <w:ind w:left="6093" w:hanging="360"/>
      </w:pPr>
    </w:lvl>
    <w:lvl w:ilvl="7" w:tplc="04220019" w:tentative="1">
      <w:start w:val="1"/>
      <w:numFmt w:val="lowerLetter"/>
      <w:lvlText w:val="%8."/>
      <w:lvlJc w:val="left"/>
      <w:pPr>
        <w:ind w:left="6813" w:hanging="360"/>
      </w:pPr>
    </w:lvl>
    <w:lvl w:ilvl="8" w:tplc="0422001B" w:tentative="1">
      <w:start w:val="1"/>
      <w:numFmt w:val="lowerRoman"/>
      <w:lvlText w:val="%9."/>
      <w:lvlJc w:val="right"/>
      <w:pPr>
        <w:ind w:left="7533"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F70"/>
    <w:rsid w:val="00004F45"/>
    <w:rsid w:val="000059FC"/>
    <w:rsid w:val="00022C42"/>
    <w:rsid w:val="0003364C"/>
    <w:rsid w:val="00051739"/>
    <w:rsid w:val="00055758"/>
    <w:rsid w:val="00066E8C"/>
    <w:rsid w:val="00072282"/>
    <w:rsid w:val="00074840"/>
    <w:rsid w:val="000962D3"/>
    <w:rsid w:val="000A10DF"/>
    <w:rsid w:val="000C00A4"/>
    <w:rsid w:val="000C65B8"/>
    <w:rsid w:val="000D5827"/>
    <w:rsid w:val="000E5923"/>
    <w:rsid w:val="000E68A7"/>
    <w:rsid w:val="000E6DBA"/>
    <w:rsid w:val="00103EB6"/>
    <w:rsid w:val="001173C4"/>
    <w:rsid w:val="001444CA"/>
    <w:rsid w:val="00164D19"/>
    <w:rsid w:val="00167206"/>
    <w:rsid w:val="001703AB"/>
    <w:rsid w:val="0017532F"/>
    <w:rsid w:val="00181D2D"/>
    <w:rsid w:val="00183600"/>
    <w:rsid w:val="00190246"/>
    <w:rsid w:val="001A12EC"/>
    <w:rsid w:val="001C4025"/>
    <w:rsid w:val="001C4642"/>
    <w:rsid w:val="001C5F5C"/>
    <w:rsid w:val="001D6A56"/>
    <w:rsid w:val="001E4434"/>
    <w:rsid w:val="001E76DF"/>
    <w:rsid w:val="00235829"/>
    <w:rsid w:val="00236486"/>
    <w:rsid w:val="00242426"/>
    <w:rsid w:val="00245390"/>
    <w:rsid w:val="0024590B"/>
    <w:rsid w:val="002477B7"/>
    <w:rsid w:val="00250F1E"/>
    <w:rsid w:val="00254E52"/>
    <w:rsid w:val="002605E5"/>
    <w:rsid w:val="002731A0"/>
    <w:rsid w:val="002A200C"/>
    <w:rsid w:val="002B2D5E"/>
    <w:rsid w:val="002C4645"/>
    <w:rsid w:val="00305297"/>
    <w:rsid w:val="00315786"/>
    <w:rsid w:val="00316076"/>
    <w:rsid w:val="00331645"/>
    <w:rsid w:val="00332C68"/>
    <w:rsid w:val="00335A29"/>
    <w:rsid w:val="00357D44"/>
    <w:rsid w:val="003813BE"/>
    <w:rsid w:val="00390FB1"/>
    <w:rsid w:val="003913E9"/>
    <w:rsid w:val="00391A7F"/>
    <w:rsid w:val="003A11DA"/>
    <w:rsid w:val="003A6CE2"/>
    <w:rsid w:val="003C3100"/>
    <w:rsid w:val="003D1DF5"/>
    <w:rsid w:val="003E4B64"/>
    <w:rsid w:val="00440A90"/>
    <w:rsid w:val="0044382C"/>
    <w:rsid w:val="004524D0"/>
    <w:rsid w:val="00465BE8"/>
    <w:rsid w:val="00474F31"/>
    <w:rsid w:val="0049092D"/>
    <w:rsid w:val="00493B1C"/>
    <w:rsid w:val="0049761E"/>
    <w:rsid w:val="00497CE1"/>
    <w:rsid w:val="004B056C"/>
    <w:rsid w:val="004B0594"/>
    <w:rsid w:val="004B52BA"/>
    <w:rsid w:val="004B653C"/>
    <w:rsid w:val="004C5EC1"/>
    <w:rsid w:val="004D669D"/>
    <w:rsid w:val="004E14A3"/>
    <w:rsid w:val="004E2974"/>
    <w:rsid w:val="004F0615"/>
    <w:rsid w:val="004F4FE8"/>
    <w:rsid w:val="004F7CFE"/>
    <w:rsid w:val="00500DAF"/>
    <w:rsid w:val="00502F69"/>
    <w:rsid w:val="00510CA4"/>
    <w:rsid w:val="00516202"/>
    <w:rsid w:val="0051622E"/>
    <w:rsid w:val="0054355B"/>
    <w:rsid w:val="00543BE0"/>
    <w:rsid w:val="0054621C"/>
    <w:rsid w:val="00563C2E"/>
    <w:rsid w:val="00567CAC"/>
    <w:rsid w:val="0057733F"/>
    <w:rsid w:val="00580902"/>
    <w:rsid w:val="0058272B"/>
    <w:rsid w:val="005969BD"/>
    <w:rsid w:val="005C55E1"/>
    <w:rsid w:val="005C6A00"/>
    <w:rsid w:val="00600684"/>
    <w:rsid w:val="006176BD"/>
    <w:rsid w:val="00640E3E"/>
    <w:rsid w:val="006416AE"/>
    <w:rsid w:val="00647F8E"/>
    <w:rsid w:val="00670EE2"/>
    <w:rsid w:val="0067571F"/>
    <w:rsid w:val="006819B0"/>
    <w:rsid w:val="0069245B"/>
    <w:rsid w:val="00695D3C"/>
    <w:rsid w:val="006C7C0D"/>
    <w:rsid w:val="006D02FE"/>
    <w:rsid w:val="006E7C29"/>
    <w:rsid w:val="006F6CC9"/>
    <w:rsid w:val="00702D86"/>
    <w:rsid w:val="00712688"/>
    <w:rsid w:val="0073047F"/>
    <w:rsid w:val="00733FEF"/>
    <w:rsid w:val="00745C93"/>
    <w:rsid w:val="007472CB"/>
    <w:rsid w:val="00752EF2"/>
    <w:rsid w:val="00762511"/>
    <w:rsid w:val="007669BB"/>
    <w:rsid w:val="0077153A"/>
    <w:rsid w:val="007A1188"/>
    <w:rsid w:val="007A11C2"/>
    <w:rsid w:val="007A4F13"/>
    <w:rsid w:val="007B26AE"/>
    <w:rsid w:val="007B6336"/>
    <w:rsid w:val="007C3FD9"/>
    <w:rsid w:val="007D3FCB"/>
    <w:rsid w:val="007E037E"/>
    <w:rsid w:val="007F057F"/>
    <w:rsid w:val="007F2D4C"/>
    <w:rsid w:val="007F6F6D"/>
    <w:rsid w:val="00802AF4"/>
    <w:rsid w:val="008055D8"/>
    <w:rsid w:val="00816CA0"/>
    <w:rsid w:val="00827AB5"/>
    <w:rsid w:val="00832852"/>
    <w:rsid w:val="008565BF"/>
    <w:rsid w:val="00860EF0"/>
    <w:rsid w:val="00861C9E"/>
    <w:rsid w:val="00870089"/>
    <w:rsid w:val="008923F3"/>
    <w:rsid w:val="008A23DE"/>
    <w:rsid w:val="008B01E5"/>
    <w:rsid w:val="008D0543"/>
    <w:rsid w:val="008E01FC"/>
    <w:rsid w:val="008E5100"/>
    <w:rsid w:val="008E6298"/>
    <w:rsid w:val="008F34EB"/>
    <w:rsid w:val="008F71B3"/>
    <w:rsid w:val="009005E3"/>
    <w:rsid w:val="00912433"/>
    <w:rsid w:val="00915F7B"/>
    <w:rsid w:val="00942618"/>
    <w:rsid w:val="0095002C"/>
    <w:rsid w:val="009505BD"/>
    <w:rsid w:val="0096753C"/>
    <w:rsid w:val="00982D06"/>
    <w:rsid w:val="009C6704"/>
    <w:rsid w:val="009D0030"/>
    <w:rsid w:val="009F7A67"/>
    <w:rsid w:val="009F7FB4"/>
    <w:rsid w:val="00A04978"/>
    <w:rsid w:val="00A235FD"/>
    <w:rsid w:val="00A35D8E"/>
    <w:rsid w:val="00A5320F"/>
    <w:rsid w:val="00A720A5"/>
    <w:rsid w:val="00A9767E"/>
    <w:rsid w:val="00AB3E3C"/>
    <w:rsid w:val="00AC0A36"/>
    <w:rsid w:val="00AC4D48"/>
    <w:rsid w:val="00AC7F70"/>
    <w:rsid w:val="00B2102B"/>
    <w:rsid w:val="00B21706"/>
    <w:rsid w:val="00B21D8B"/>
    <w:rsid w:val="00B24D0D"/>
    <w:rsid w:val="00B24DAE"/>
    <w:rsid w:val="00B257E3"/>
    <w:rsid w:val="00B4193B"/>
    <w:rsid w:val="00B5168D"/>
    <w:rsid w:val="00B54C0E"/>
    <w:rsid w:val="00B60BD4"/>
    <w:rsid w:val="00B77413"/>
    <w:rsid w:val="00B8153F"/>
    <w:rsid w:val="00B82DCB"/>
    <w:rsid w:val="00B95584"/>
    <w:rsid w:val="00BA4F89"/>
    <w:rsid w:val="00BC6D87"/>
    <w:rsid w:val="00BF2ABE"/>
    <w:rsid w:val="00BF6CED"/>
    <w:rsid w:val="00C022E2"/>
    <w:rsid w:val="00C26378"/>
    <w:rsid w:val="00C2782F"/>
    <w:rsid w:val="00C45AE8"/>
    <w:rsid w:val="00C5313D"/>
    <w:rsid w:val="00C56D5B"/>
    <w:rsid w:val="00C61596"/>
    <w:rsid w:val="00C625A2"/>
    <w:rsid w:val="00C629E3"/>
    <w:rsid w:val="00C67B62"/>
    <w:rsid w:val="00C67FD7"/>
    <w:rsid w:val="00C7323B"/>
    <w:rsid w:val="00C737FD"/>
    <w:rsid w:val="00C809E5"/>
    <w:rsid w:val="00C948AA"/>
    <w:rsid w:val="00CA4346"/>
    <w:rsid w:val="00CC076E"/>
    <w:rsid w:val="00CD2482"/>
    <w:rsid w:val="00CD3456"/>
    <w:rsid w:val="00CD5A00"/>
    <w:rsid w:val="00CD6517"/>
    <w:rsid w:val="00D0142E"/>
    <w:rsid w:val="00D066A6"/>
    <w:rsid w:val="00D0780D"/>
    <w:rsid w:val="00D1460C"/>
    <w:rsid w:val="00D23408"/>
    <w:rsid w:val="00D274C9"/>
    <w:rsid w:val="00D316BF"/>
    <w:rsid w:val="00D37904"/>
    <w:rsid w:val="00D50DA5"/>
    <w:rsid w:val="00D67434"/>
    <w:rsid w:val="00D86B80"/>
    <w:rsid w:val="00DA459A"/>
    <w:rsid w:val="00DA4CA8"/>
    <w:rsid w:val="00DC447E"/>
    <w:rsid w:val="00DD3661"/>
    <w:rsid w:val="00DE2841"/>
    <w:rsid w:val="00E21401"/>
    <w:rsid w:val="00E2384E"/>
    <w:rsid w:val="00E2556F"/>
    <w:rsid w:val="00E25C27"/>
    <w:rsid w:val="00E411CB"/>
    <w:rsid w:val="00E61346"/>
    <w:rsid w:val="00E871AA"/>
    <w:rsid w:val="00E94DF8"/>
    <w:rsid w:val="00EA167C"/>
    <w:rsid w:val="00EA3315"/>
    <w:rsid w:val="00EB6438"/>
    <w:rsid w:val="00EC4833"/>
    <w:rsid w:val="00EE67F2"/>
    <w:rsid w:val="00F00D85"/>
    <w:rsid w:val="00F01D31"/>
    <w:rsid w:val="00F1440C"/>
    <w:rsid w:val="00F342DE"/>
    <w:rsid w:val="00F35637"/>
    <w:rsid w:val="00F41B6F"/>
    <w:rsid w:val="00F53642"/>
    <w:rsid w:val="00F80967"/>
    <w:rsid w:val="00FA749E"/>
    <w:rsid w:val="00FB6D6C"/>
    <w:rsid w:val="00FC1E17"/>
    <w:rsid w:val="00FC405A"/>
    <w:rsid w:val="00FD5176"/>
    <w:rsid w:val="00FE25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51E3B"/>
  <w15:docId w15:val="{5588682E-0351-48D4-80B3-76A028F4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45B"/>
    <w:rPr>
      <w:rFonts w:ascii="Antiqua" w:eastAsia="Times New Roman" w:hAnsi="Antiqua"/>
      <w:sz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C7F70"/>
    <w:pPr>
      <w:spacing w:before="120"/>
      <w:ind w:firstLine="567"/>
    </w:pPr>
  </w:style>
  <w:style w:type="character" w:styleId="a4">
    <w:name w:val="Hyperlink"/>
    <w:rsid w:val="00AC7F70"/>
    <w:rPr>
      <w:color w:val="0000FF"/>
      <w:u w:val="single"/>
    </w:rPr>
  </w:style>
  <w:style w:type="paragraph" w:styleId="a5">
    <w:name w:val="Normal (Web)"/>
    <w:basedOn w:val="a"/>
    <w:uiPriority w:val="99"/>
    <w:rsid w:val="00AC7F70"/>
    <w:pPr>
      <w:spacing w:before="100" w:beforeAutospacing="1" w:after="100" w:afterAutospacing="1"/>
    </w:pPr>
    <w:rPr>
      <w:rFonts w:ascii="Times New Roman" w:hAnsi="Times New Roman"/>
      <w:sz w:val="24"/>
      <w:szCs w:val="24"/>
      <w:lang w:val="ru-RU"/>
    </w:rPr>
  </w:style>
  <w:style w:type="character" w:customStyle="1" w:styleId="2">
    <w:name w:val="Основной текст (2)"/>
    <w:rsid w:val="00915F7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E94DF8"/>
    <w:pPr>
      <w:tabs>
        <w:tab w:val="center" w:pos="4819"/>
        <w:tab w:val="right" w:pos="9639"/>
      </w:tabs>
    </w:pPr>
  </w:style>
  <w:style w:type="character" w:customStyle="1" w:styleId="a7">
    <w:name w:val="Верхній колонтитул Знак"/>
    <w:link w:val="a6"/>
    <w:uiPriority w:val="99"/>
    <w:rsid w:val="00E94DF8"/>
    <w:rPr>
      <w:rFonts w:ascii="Antiqua" w:eastAsia="Times New Roman" w:hAnsi="Antiqua" w:cs="Times New Roman"/>
      <w:sz w:val="26"/>
      <w:szCs w:val="20"/>
      <w:lang w:eastAsia="ru-RU"/>
    </w:rPr>
  </w:style>
  <w:style w:type="paragraph" w:styleId="a8">
    <w:name w:val="footer"/>
    <w:basedOn w:val="a"/>
    <w:link w:val="a9"/>
    <w:uiPriority w:val="99"/>
    <w:unhideWhenUsed/>
    <w:rsid w:val="00E94DF8"/>
    <w:pPr>
      <w:tabs>
        <w:tab w:val="center" w:pos="4819"/>
        <w:tab w:val="right" w:pos="9639"/>
      </w:tabs>
    </w:pPr>
  </w:style>
  <w:style w:type="character" w:customStyle="1" w:styleId="a9">
    <w:name w:val="Нижній колонтитул Знак"/>
    <w:link w:val="a8"/>
    <w:uiPriority w:val="99"/>
    <w:rsid w:val="00E94DF8"/>
    <w:rPr>
      <w:rFonts w:ascii="Antiqua" w:eastAsia="Times New Roman" w:hAnsi="Antiqua" w:cs="Times New Roman"/>
      <w:sz w:val="26"/>
      <w:szCs w:val="20"/>
      <w:lang w:eastAsia="ru-RU"/>
    </w:rPr>
  </w:style>
  <w:style w:type="paragraph" w:styleId="aa">
    <w:name w:val="No Spacing"/>
    <w:uiPriority w:val="1"/>
    <w:qFormat/>
    <w:rsid w:val="00C948AA"/>
    <w:rPr>
      <w:rFonts w:ascii="Times New Roman" w:eastAsia="Times New Roman" w:hAnsi="Times New Roman"/>
      <w:sz w:val="24"/>
      <w:szCs w:val="24"/>
      <w:lang w:eastAsia="ru-RU"/>
    </w:rPr>
  </w:style>
  <w:style w:type="paragraph" w:styleId="HTML">
    <w:name w:val="HTML Preformatted"/>
    <w:basedOn w:val="a"/>
    <w:link w:val="HTML0"/>
    <w:uiPriority w:val="99"/>
    <w:rsid w:val="00C94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ий HTML Знак"/>
    <w:link w:val="HTML"/>
    <w:uiPriority w:val="99"/>
    <w:rsid w:val="00C948AA"/>
    <w:rPr>
      <w:rFonts w:ascii="Courier New" w:eastAsia="Times New Roman" w:hAnsi="Courier New" w:cs="Courier New"/>
      <w:sz w:val="20"/>
      <w:szCs w:val="20"/>
      <w:lang w:val="ru-RU" w:eastAsia="ru-RU"/>
    </w:rPr>
  </w:style>
  <w:style w:type="character" w:styleId="ab">
    <w:name w:val="Strong"/>
    <w:qFormat/>
    <w:rsid w:val="00C022E2"/>
    <w:rPr>
      <w:b/>
      <w:bCs/>
    </w:rPr>
  </w:style>
  <w:style w:type="paragraph" w:customStyle="1" w:styleId="1">
    <w:name w:val="Стиль1"/>
    <w:basedOn w:val="a"/>
    <w:rsid w:val="00647F8E"/>
    <w:pPr>
      <w:suppressAutoHyphens/>
    </w:pPr>
    <w:rPr>
      <w:rFonts w:ascii="Times New Roman" w:eastAsia="Calibri" w:hAnsi="Times New Roman"/>
      <w:sz w:val="24"/>
      <w:szCs w:val="22"/>
      <w:lang w:eastAsia="zh-CN"/>
    </w:rPr>
  </w:style>
  <w:style w:type="paragraph" w:customStyle="1" w:styleId="docdata">
    <w:name w:val="docdata"/>
    <w:aliases w:val="docy,v5,10455,baiaagaaboqcaaadgsqaaaunjaaaaaaaaaaaaaaaaaaaaaaaaaaaaaaaaaaaaaaaaaaaaaaaaaaaaaaaaaaaaaaaaaaaaaaaaaaaaaaaaaaaaaaaaaaaaaaaaaaaaaaaaaaaaaaaaaaaaaaaaaaaaaaaaaaaaaaaaaaaaaaaaaaaaaaaaaaaaaaaaaaaaaaaaaaaaaaaaaaaaaaaaaaaaaaaaaaaaaaaaaaaaaa"/>
    <w:basedOn w:val="a"/>
    <w:rsid w:val="00580902"/>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391A7F"/>
    <w:rPr>
      <w:rFonts w:ascii="Times New Roman" w:eastAsia="Times New Roman" w:hAnsi="Times New Roman" w:cs="Times New Roman"/>
      <w:b/>
      <w:bCs/>
      <w:sz w:val="26"/>
      <w:szCs w:val="26"/>
      <w:shd w:val="clear" w:color="auto" w:fill="FFFFFF"/>
    </w:rPr>
  </w:style>
  <w:style w:type="character" w:customStyle="1" w:styleId="3Exact">
    <w:name w:val="Основной текст (3) Exact"/>
    <w:rsid w:val="00391A7F"/>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rsid w:val="00391A7F"/>
    <w:pPr>
      <w:widowControl w:val="0"/>
      <w:shd w:val="clear" w:color="auto" w:fill="FFFFFF"/>
      <w:spacing w:after="180" w:line="0" w:lineRule="atLeast"/>
      <w:jc w:val="center"/>
    </w:pPr>
    <w:rPr>
      <w:rFonts w:ascii="Times New Roman" w:hAnsi="Times New Roman"/>
      <w:b/>
      <w:bCs/>
      <w:szCs w:val="26"/>
    </w:rPr>
  </w:style>
  <w:style w:type="paragraph" w:styleId="ac">
    <w:name w:val="List Paragraph"/>
    <w:basedOn w:val="a"/>
    <w:qFormat/>
    <w:rsid w:val="001C4025"/>
    <w:pPr>
      <w:ind w:left="720"/>
      <w:contextualSpacing/>
    </w:pPr>
  </w:style>
  <w:style w:type="paragraph" w:customStyle="1" w:styleId="indent">
    <w:name w:val="indent"/>
    <w:basedOn w:val="a"/>
    <w:rsid w:val="000A10DF"/>
    <w:pPr>
      <w:spacing w:before="100" w:beforeAutospacing="1" w:after="100" w:afterAutospacing="1"/>
    </w:pPr>
    <w:rPr>
      <w:rFonts w:ascii="Times New Roman" w:hAnsi="Times New Roman"/>
      <w:sz w:val="24"/>
      <w:szCs w:val="24"/>
      <w:lang w:val="ru-RU"/>
    </w:rPr>
  </w:style>
  <w:style w:type="paragraph" w:styleId="ad">
    <w:name w:val="Balloon Text"/>
    <w:basedOn w:val="a"/>
    <w:link w:val="ae"/>
    <w:uiPriority w:val="99"/>
    <w:semiHidden/>
    <w:unhideWhenUsed/>
    <w:rsid w:val="00335A29"/>
    <w:rPr>
      <w:rFonts w:ascii="Segoe UI" w:hAnsi="Segoe UI"/>
      <w:sz w:val="18"/>
      <w:szCs w:val="18"/>
    </w:rPr>
  </w:style>
  <w:style w:type="character" w:customStyle="1" w:styleId="ae">
    <w:name w:val="Текст у виносці Знак"/>
    <w:link w:val="ad"/>
    <w:uiPriority w:val="99"/>
    <w:semiHidden/>
    <w:rsid w:val="00335A29"/>
    <w:rPr>
      <w:rFonts w:ascii="Segoe UI" w:eastAsia="Times New Roman" w:hAnsi="Segoe UI" w:cs="Segoe UI"/>
      <w:sz w:val="18"/>
      <w:szCs w:val="18"/>
      <w:lang w:eastAsia="ru-RU"/>
    </w:rPr>
  </w:style>
  <w:style w:type="character" w:customStyle="1" w:styleId="rvts0">
    <w:name w:val="rvts0"/>
    <w:basedOn w:val="a0"/>
    <w:rsid w:val="00181D2D"/>
  </w:style>
  <w:style w:type="character" w:styleId="af">
    <w:name w:val="Emphasis"/>
    <w:uiPriority w:val="20"/>
    <w:qFormat/>
    <w:rsid w:val="000E5923"/>
    <w:rPr>
      <w:i/>
      <w:iCs/>
    </w:rPr>
  </w:style>
  <w:style w:type="character" w:customStyle="1" w:styleId="rvts46">
    <w:name w:val="rvts46"/>
    <w:rsid w:val="0046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7773">
      <w:bodyDiv w:val="1"/>
      <w:marLeft w:val="0"/>
      <w:marRight w:val="0"/>
      <w:marTop w:val="0"/>
      <w:marBottom w:val="0"/>
      <w:divBdr>
        <w:top w:val="none" w:sz="0" w:space="0" w:color="auto"/>
        <w:left w:val="none" w:sz="0" w:space="0" w:color="auto"/>
        <w:bottom w:val="none" w:sz="0" w:space="0" w:color="auto"/>
        <w:right w:val="none" w:sz="0" w:space="0" w:color="auto"/>
      </w:divBdr>
    </w:div>
    <w:div w:id="18123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94FD-FA95-4AF5-B21F-A48AB04F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8418</Words>
  <Characters>4799</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13191</CharactersWithSpaces>
  <SharedDoc>false</SharedDoc>
  <HLinks>
    <vt:vector size="6" baseType="variant">
      <vt:variant>
        <vt:i4>69140575</vt:i4>
      </vt:variant>
      <vt:variant>
        <vt:i4>0</vt:i4>
      </vt:variant>
      <vt:variant>
        <vt:i4>0</vt:i4>
      </vt:variant>
      <vt:variant>
        <vt:i4>5</vt:i4>
      </vt:variant>
      <vt:variant>
        <vt:lpwstr>mailto:іnform@dkrp.gov.ua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Клівчуцька</dc:creator>
  <cp:lastModifiedBy>region 05</cp:lastModifiedBy>
  <cp:revision>5</cp:revision>
  <cp:lastPrinted>2021-05-25T06:47:00Z</cp:lastPrinted>
  <dcterms:created xsi:type="dcterms:W3CDTF">2021-07-08T06:06:00Z</dcterms:created>
  <dcterms:modified xsi:type="dcterms:W3CDTF">2021-07-09T06:16:00Z</dcterms:modified>
</cp:coreProperties>
</file>