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AF4B" w14:textId="77777777" w:rsidR="00E94DF8" w:rsidRPr="00F05C1A" w:rsidRDefault="00C15ED9" w:rsidP="00E94DF8">
      <w:pPr>
        <w:spacing w:after="120"/>
        <w:jc w:val="center"/>
        <w:rPr>
          <w:rFonts w:ascii="Times New Roman" w:hAnsi="Times New Roman"/>
          <w:b/>
          <w:sz w:val="16"/>
          <w:szCs w:val="16"/>
        </w:rPr>
      </w:pPr>
      <w:r w:rsidRPr="00CD3456">
        <w:rPr>
          <w:noProof/>
          <w:sz w:val="28"/>
          <w:szCs w:val="28"/>
          <w:lang w:eastAsia="uk-UA"/>
        </w:rPr>
        <w:drawing>
          <wp:inline distT="0" distB="0" distL="0" distR="0" wp14:anchorId="67BB4B3D" wp14:editId="17425009">
            <wp:extent cx="457200" cy="628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p>
    <w:p w14:paraId="3DBE93C2" w14:textId="77777777" w:rsidR="00E94DF8" w:rsidRPr="00F05C1A" w:rsidRDefault="00E94DF8" w:rsidP="00E94DF8">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53374634" w14:textId="77777777" w:rsidR="00E94DF8" w:rsidRPr="00F05C1A" w:rsidRDefault="00E94DF8" w:rsidP="00E94DF8">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w:t>
      </w:r>
      <w:r>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14:paraId="0A8D12BC" w14:textId="77777777" w:rsidR="00E94DF8" w:rsidRPr="00F05C1A" w:rsidRDefault="00E94DF8" w:rsidP="00E94DF8">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9" w:history="1">
        <w:r w:rsidRPr="00F05C1A">
          <w:rPr>
            <w:rStyle w:val="a4"/>
            <w:rFonts w:ascii="Times New Roman" w:hAnsi="Times New Roman"/>
          </w:rPr>
          <w:t>іnform@dr</w:t>
        </w:r>
        <w:r>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14:paraId="6114619B" w14:textId="77777777" w:rsidR="00E94DF8" w:rsidRPr="00F05C1A" w:rsidRDefault="00E94DF8" w:rsidP="00E94DF8">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65F150B2" w14:textId="77777777" w:rsidR="00D0142E" w:rsidRDefault="00D0142E" w:rsidP="00D0142E">
      <w:pPr>
        <w:rPr>
          <w:rFonts w:ascii="Times New Roman" w:hAnsi="Times New Roman"/>
          <w:b/>
          <w:sz w:val="27"/>
          <w:szCs w:val="27"/>
        </w:rPr>
      </w:pPr>
    </w:p>
    <w:p w14:paraId="75B1B140" w14:textId="3761D7E5" w:rsidR="00C6030C" w:rsidRPr="008E7EE9" w:rsidRDefault="00C6030C" w:rsidP="00C6030C">
      <w:pPr>
        <w:rPr>
          <w:rFonts w:ascii="Times New Roman" w:hAnsi="Times New Roman"/>
          <w:b/>
          <w:sz w:val="27"/>
          <w:szCs w:val="27"/>
        </w:rPr>
      </w:pPr>
      <w:r>
        <w:rPr>
          <w:rFonts w:ascii="Times New Roman" w:hAnsi="Times New Roman"/>
          <w:b/>
          <w:sz w:val="28"/>
          <w:szCs w:val="28"/>
          <w:lang w:val="ru-RU"/>
        </w:rPr>
        <w:t xml:space="preserve">                                                                        </w:t>
      </w:r>
      <w:r w:rsidR="0054545A">
        <w:rPr>
          <w:rFonts w:ascii="Times New Roman" w:hAnsi="Times New Roman"/>
          <w:b/>
          <w:sz w:val="28"/>
          <w:szCs w:val="28"/>
          <w:lang w:val="ru-RU"/>
        </w:rPr>
        <w:t xml:space="preserve">    </w:t>
      </w:r>
      <w:r w:rsidR="009B224C" w:rsidRPr="008E7EE9">
        <w:rPr>
          <w:rFonts w:ascii="Times New Roman" w:hAnsi="Times New Roman"/>
          <w:b/>
          <w:sz w:val="27"/>
          <w:szCs w:val="27"/>
          <w:lang w:val="ru-RU"/>
        </w:rPr>
        <w:t>Скала-</w:t>
      </w:r>
      <w:proofErr w:type="spellStart"/>
      <w:proofErr w:type="gramStart"/>
      <w:r w:rsidR="009B224C" w:rsidRPr="008E7EE9">
        <w:rPr>
          <w:rFonts w:ascii="Times New Roman" w:hAnsi="Times New Roman"/>
          <w:b/>
          <w:sz w:val="27"/>
          <w:szCs w:val="27"/>
          <w:lang w:val="ru-RU"/>
        </w:rPr>
        <w:t>Подільська</w:t>
      </w:r>
      <w:proofErr w:type="spellEnd"/>
      <w:r w:rsidR="009B224C" w:rsidRPr="008E7EE9">
        <w:rPr>
          <w:rFonts w:ascii="Times New Roman" w:hAnsi="Times New Roman"/>
          <w:b/>
          <w:sz w:val="27"/>
          <w:szCs w:val="27"/>
          <w:lang w:val="ru-RU"/>
        </w:rPr>
        <w:t xml:space="preserve"> </w:t>
      </w:r>
      <w:r w:rsidR="0054545A" w:rsidRPr="008E7EE9">
        <w:rPr>
          <w:rFonts w:ascii="Times New Roman" w:hAnsi="Times New Roman"/>
          <w:b/>
          <w:sz w:val="27"/>
          <w:szCs w:val="27"/>
          <w:lang w:val="ru-RU"/>
        </w:rPr>
        <w:t xml:space="preserve"> </w:t>
      </w:r>
      <w:proofErr w:type="spellStart"/>
      <w:r w:rsidR="0054545A" w:rsidRPr="008E7EE9">
        <w:rPr>
          <w:rFonts w:ascii="Times New Roman" w:hAnsi="Times New Roman"/>
          <w:b/>
          <w:sz w:val="27"/>
          <w:szCs w:val="27"/>
          <w:lang w:val="ru-RU"/>
        </w:rPr>
        <w:t>селищна</w:t>
      </w:r>
      <w:proofErr w:type="spellEnd"/>
      <w:proofErr w:type="gramEnd"/>
      <w:r w:rsidR="00CD3456" w:rsidRPr="008E7EE9">
        <w:rPr>
          <w:rFonts w:ascii="Times New Roman" w:hAnsi="Times New Roman"/>
          <w:b/>
          <w:sz w:val="27"/>
          <w:szCs w:val="27"/>
        </w:rPr>
        <w:t xml:space="preserve"> рада</w:t>
      </w:r>
      <w:r w:rsidR="00C15ED9" w:rsidRPr="008E7EE9">
        <w:rPr>
          <w:rFonts w:ascii="Times New Roman" w:hAnsi="Times New Roman"/>
          <w:b/>
          <w:sz w:val="27"/>
          <w:szCs w:val="27"/>
        </w:rPr>
        <w:t xml:space="preserve"> </w:t>
      </w:r>
      <w:r w:rsidR="00364318" w:rsidRPr="008E7EE9">
        <w:rPr>
          <w:rFonts w:ascii="Times New Roman" w:hAnsi="Times New Roman"/>
          <w:b/>
          <w:sz w:val="27"/>
          <w:szCs w:val="27"/>
        </w:rPr>
        <w:t xml:space="preserve"> </w:t>
      </w:r>
      <w:r w:rsidRPr="008E7EE9">
        <w:rPr>
          <w:rFonts w:ascii="Times New Roman" w:hAnsi="Times New Roman"/>
          <w:b/>
          <w:sz w:val="27"/>
          <w:szCs w:val="27"/>
        </w:rPr>
        <w:t xml:space="preserve">  </w:t>
      </w:r>
    </w:p>
    <w:p w14:paraId="71D1A033" w14:textId="7B8ED16B" w:rsidR="00357D44" w:rsidRPr="008E7EE9" w:rsidRDefault="007507E1" w:rsidP="007507E1">
      <w:pPr>
        <w:jc w:val="both"/>
        <w:rPr>
          <w:rFonts w:ascii="Times New Roman" w:hAnsi="Times New Roman"/>
          <w:b/>
          <w:sz w:val="27"/>
          <w:szCs w:val="27"/>
        </w:rPr>
      </w:pPr>
      <w:r w:rsidRPr="008E7EE9">
        <w:rPr>
          <w:rFonts w:ascii="Times New Roman" w:hAnsi="Times New Roman"/>
          <w:b/>
          <w:sz w:val="27"/>
          <w:szCs w:val="27"/>
        </w:rPr>
        <w:t xml:space="preserve">                                                                            </w:t>
      </w:r>
      <w:r w:rsidR="008E7EE9">
        <w:rPr>
          <w:rFonts w:ascii="Times New Roman" w:hAnsi="Times New Roman"/>
          <w:b/>
          <w:sz w:val="27"/>
          <w:szCs w:val="27"/>
        </w:rPr>
        <w:t xml:space="preserve">   </w:t>
      </w:r>
      <w:r w:rsidRPr="008E7EE9">
        <w:rPr>
          <w:rFonts w:ascii="Times New Roman" w:hAnsi="Times New Roman"/>
          <w:b/>
          <w:sz w:val="27"/>
          <w:szCs w:val="27"/>
        </w:rPr>
        <w:t>Терно</w:t>
      </w:r>
      <w:r w:rsidR="00CD3456" w:rsidRPr="008E7EE9">
        <w:rPr>
          <w:rFonts w:ascii="Times New Roman" w:hAnsi="Times New Roman"/>
          <w:b/>
          <w:sz w:val="27"/>
          <w:szCs w:val="27"/>
        </w:rPr>
        <w:t>пільської</w:t>
      </w:r>
      <w:r w:rsidR="00357D44" w:rsidRPr="008E7EE9">
        <w:rPr>
          <w:rFonts w:ascii="Times New Roman" w:hAnsi="Times New Roman"/>
          <w:b/>
          <w:sz w:val="27"/>
          <w:szCs w:val="27"/>
        </w:rPr>
        <w:t xml:space="preserve"> області</w:t>
      </w:r>
    </w:p>
    <w:p w14:paraId="11FBAC62" w14:textId="77DA03E8" w:rsidR="00C15ED9" w:rsidRDefault="00C6030C" w:rsidP="00C6030C">
      <w:pPr>
        <w:rPr>
          <w:rFonts w:ascii="Times New Roman" w:hAnsi="Times New Roman"/>
          <w:sz w:val="24"/>
          <w:szCs w:val="24"/>
        </w:rPr>
      </w:pPr>
      <w:r>
        <w:rPr>
          <w:rFonts w:ascii="Times New Roman" w:hAnsi="Times New Roman"/>
          <w:sz w:val="24"/>
          <w:szCs w:val="24"/>
        </w:rPr>
        <w:t xml:space="preserve">                                                                                          </w:t>
      </w:r>
      <w:r w:rsidR="00D37904">
        <w:rPr>
          <w:rFonts w:ascii="Times New Roman" w:hAnsi="Times New Roman"/>
          <w:sz w:val="24"/>
          <w:szCs w:val="24"/>
        </w:rPr>
        <w:t xml:space="preserve">вул. </w:t>
      </w:r>
      <w:r w:rsidR="009B224C">
        <w:rPr>
          <w:rFonts w:ascii="Times New Roman" w:hAnsi="Times New Roman"/>
          <w:sz w:val="24"/>
          <w:szCs w:val="24"/>
        </w:rPr>
        <w:t>І. Франка</w:t>
      </w:r>
      <w:r w:rsidR="00695D3C">
        <w:rPr>
          <w:rFonts w:ascii="Times New Roman" w:hAnsi="Times New Roman"/>
          <w:sz w:val="24"/>
          <w:szCs w:val="24"/>
        </w:rPr>
        <w:t xml:space="preserve">, </w:t>
      </w:r>
      <w:r w:rsidR="009B224C">
        <w:rPr>
          <w:rFonts w:ascii="Times New Roman" w:hAnsi="Times New Roman"/>
          <w:sz w:val="24"/>
          <w:szCs w:val="24"/>
        </w:rPr>
        <w:t>2</w:t>
      </w:r>
      <w:r w:rsidR="00D37904">
        <w:rPr>
          <w:rFonts w:ascii="Times New Roman" w:hAnsi="Times New Roman"/>
          <w:sz w:val="24"/>
          <w:szCs w:val="24"/>
        </w:rPr>
        <w:t xml:space="preserve">, </w:t>
      </w:r>
      <w:r>
        <w:rPr>
          <w:rFonts w:ascii="Times New Roman" w:hAnsi="Times New Roman"/>
          <w:sz w:val="24"/>
          <w:szCs w:val="24"/>
        </w:rPr>
        <w:t xml:space="preserve">с. </w:t>
      </w:r>
      <w:r w:rsidR="009B224C">
        <w:rPr>
          <w:rFonts w:ascii="Times New Roman" w:hAnsi="Times New Roman"/>
          <w:sz w:val="24"/>
          <w:szCs w:val="24"/>
        </w:rPr>
        <w:t>Скала-Подільська</w:t>
      </w:r>
    </w:p>
    <w:p w14:paraId="43E663F9" w14:textId="60AC632D" w:rsidR="00357D44" w:rsidRPr="00803119" w:rsidRDefault="00C6030C" w:rsidP="00C6030C">
      <w:pPr>
        <w:rPr>
          <w:rFonts w:ascii="Times New Roman" w:hAnsi="Times New Roman"/>
          <w:sz w:val="24"/>
          <w:szCs w:val="24"/>
          <w:lang w:val="ru-RU"/>
        </w:rPr>
      </w:pPr>
      <w:r>
        <w:rPr>
          <w:rFonts w:ascii="Times New Roman" w:hAnsi="Times New Roman"/>
          <w:sz w:val="24"/>
          <w:szCs w:val="24"/>
        </w:rPr>
        <w:t xml:space="preserve">                                                                          </w:t>
      </w:r>
      <w:r w:rsidR="0054545A">
        <w:rPr>
          <w:rFonts w:ascii="Times New Roman" w:hAnsi="Times New Roman"/>
          <w:sz w:val="24"/>
          <w:szCs w:val="24"/>
        </w:rPr>
        <w:t xml:space="preserve">                </w:t>
      </w:r>
      <w:r w:rsidR="00CD3456">
        <w:rPr>
          <w:rFonts w:ascii="Times New Roman" w:hAnsi="Times New Roman"/>
          <w:sz w:val="24"/>
          <w:szCs w:val="24"/>
        </w:rPr>
        <w:t>Тернопільська</w:t>
      </w:r>
      <w:r w:rsidR="00357D44" w:rsidRPr="00357D44">
        <w:rPr>
          <w:rFonts w:ascii="Times New Roman" w:hAnsi="Times New Roman"/>
          <w:sz w:val="24"/>
          <w:szCs w:val="24"/>
        </w:rPr>
        <w:t xml:space="preserve"> обл., </w:t>
      </w:r>
      <w:r w:rsidR="007507E1">
        <w:rPr>
          <w:rFonts w:ascii="Times New Roman" w:hAnsi="Times New Roman"/>
          <w:sz w:val="24"/>
          <w:szCs w:val="24"/>
        </w:rPr>
        <w:t>48</w:t>
      </w:r>
      <w:r w:rsidR="009B224C">
        <w:rPr>
          <w:rFonts w:ascii="Times New Roman" w:hAnsi="Times New Roman"/>
          <w:sz w:val="24"/>
          <w:szCs w:val="24"/>
        </w:rPr>
        <w:t>720</w:t>
      </w:r>
      <w:r>
        <w:rPr>
          <w:rFonts w:ascii="Times New Roman" w:hAnsi="Times New Roman"/>
          <w:sz w:val="24"/>
          <w:szCs w:val="24"/>
        </w:rPr>
        <w:t xml:space="preserve">                               </w:t>
      </w:r>
      <w:r w:rsidR="0054545A">
        <w:rPr>
          <w:rFonts w:ascii="Times New Roman" w:hAnsi="Times New Roman"/>
          <w:sz w:val="24"/>
          <w:szCs w:val="24"/>
        </w:rPr>
        <w:t xml:space="preserve">                              </w:t>
      </w:r>
    </w:p>
    <w:p w14:paraId="78962D48" w14:textId="77777777" w:rsidR="00580902" w:rsidRPr="00B21706" w:rsidRDefault="00580902" w:rsidP="00543BE0">
      <w:pPr>
        <w:ind w:left="5529"/>
        <w:rPr>
          <w:rFonts w:ascii="Times New Roman" w:hAnsi="Times New Roman"/>
          <w:sz w:val="24"/>
          <w:szCs w:val="24"/>
        </w:rPr>
      </w:pPr>
    </w:p>
    <w:p w14:paraId="34541D97" w14:textId="77777777" w:rsidR="00B21706" w:rsidRPr="00C15ED9" w:rsidRDefault="00580902" w:rsidP="00580902">
      <w:pPr>
        <w:rPr>
          <w:rFonts w:ascii="Times New Roman" w:hAnsi="Times New Roman"/>
          <w:i/>
          <w:sz w:val="24"/>
          <w:szCs w:val="24"/>
        </w:rPr>
      </w:pPr>
      <w:r w:rsidRPr="00C15ED9">
        <w:rPr>
          <w:rFonts w:ascii="Times New Roman" w:hAnsi="Times New Roman"/>
          <w:i/>
          <w:sz w:val="24"/>
          <w:szCs w:val="24"/>
        </w:rPr>
        <w:t xml:space="preserve">Стосовно пропозицій щодо </w:t>
      </w:r>
    </w:p>
    <w:p w14:paraId="19FFFC34" w14:textId="77777777" w:rsidR="00580902" w:rsidRPr="00C15ED9" w:rsidRDefault="00357D44" w:rsidP="00580902">
      <w:pPr>
        <w:rPr>
          <w:rFonts w:ascii="Times New Roman" w:hAnsi="Times New Roman"/>
          <w:i/>
          <w:sz w:val="24"/>
          <w:szCs w:val="24"/>
        </w:rPr>
      </w:pPr>
      <w:r w:rsidRPr="00C15ED9">
        <w:rPr>
          <w:rFonts w:ascii="Times New Roman" w:hAnsi="Times New Roman"/>
          <w:i/>
          <w:sz w:val="24"/>
          <w:szCs w:val="24"/>
        </w:rPr>
        <w:t>удосконалення проекту</w:t>
      </w:r>
      <w:r w:rsidR="00580902" w:rsidRPr="00C15ED9">
        <w:rPr>
          <w:rFonts w:ascii="Times New Roman" w:hAnsi="Times New Roman"/>
          <w:i/>
          <w:sz w:val="24"/>
          <w:szCs w:val="24"/>
        </w:rPr>
        <w:t xml:space="preserve"> регуляторн</w:t>
      </w:r>
      <w:r w:rsidRPr="00C15ED9">
        <w:rPr>
          <w:rFonts w:ascii="Times New Roman" w:hAnsi="Times New Roman"/>
          <w:i/>
          <w:sz w:val="24"/>
          <w:szCs w:val="24"/>
        </w:rPr>
        <w:t xml:space="preserve">ого </w:t>
      </w:r>
      <w:proofErr w:type="spellStart"/>
      <w:r w:rsidRPr="00C15ED9">
        <w:rPr>
          <w:rFonts w:ascii="Times New Roman" w:hAnsi="Times New Roman"/>
          <w:i/>
          <w:sz w:val="24"/>
          <w:szCs w:val="24"/>
        </w:rPr>
        <w:t>акта</w:t>
      </w:r>
      <w:proofErr w:type="spellEnd"/>
    </w:p>
    <w:p w14:paraId="0C7B2246" w14:textId="77777777" w:rsidR="00004F45" w:rsidRPr="00543BE0" w:rsidRDefault="00004F45" w:rsidP="00B21706">
      <w:pPr>
        <w:pStyle w:val="10"/>
        <w:jc w:val="both"/>
        <w:rPr>
          <w:rStyle w:val="ab"/>
          <w:rFonts w:eastAsia="Segoe UI"/>
          <w:b w:val="0"/>
          <w:sz w:val="27"/>
          <w:szCs w:val="27"/>
        </w:rPr>
      </w:pPr>
    </w:p>
    <w:p w14:paraId="6ADE8090" w14:textId="77777777" w:rsidR="00C15ED9" w:rsidRDefault="00C15ED9" w:rsidP="003B528A">
      <w:pPr>
        <w:pStyle w:val="aa"/>
        <w:jc w:val="both"/>
        <w:rPr>
          <w:rFonts w:eastAsia="Segoe UI"/>
          <w:bCs/>
          <w:sz w:val="28"/>
          <w:szCs w:val="28"/>
          <w:lang w:eastAsia="zh-CN"/>
        </w:rPr>
      </w:pPr>
    </w:p>
    <w:p w14:paraId="74F709CC" w14:textId="5F688EBD" w:rsidR="008B16E4" w:rsidRPr="008E7EE9" w:rsidRDefault="008B16E4" w:rsidP="008B16E4">
      <w:pPr>
        <w:pStyle w:val="aa"/>
        <w:ind w:firstLine="709"/>
        <w:jc w:val="both"/>
        <w:rPr>
          <w:rFonts w:eastAsia="Calibri"/>
          <w:sz w:val="27"/>
          <w:szCs w:val="27"/>
          <w:lang w:eastAsia="zh-CN"/>
        </w:rPr>
      </w:pPr>
      <w:r w:rsidRPr="008E7EE9">
        <w:rPr>
          <w:rFonts w:eastAsia="Segoe UI"/>
          <w:bCs/>
          <w:sz w:val="27"/>
          <w:szCs w:val="27"/>
          <w:lang w:eastAsia="zh-CN"/>
        </w:rPr>
        <w:t>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r w:rsidR="00516A6E" w:rsidRPr="008E7EE9">
        <w:rPr>
          <w:rFonts w:eastAsia="Segoe UI"/>
          <w:bCs/>
          <w:sz w:val="27"/>
          <w:szCs w:val="27"/>
          <w:lang w:eastAsia="zh-CN"/>
        </w:rPr>
        <w:t xml:space="preserve"> </w:t>
      </w:r>
      <w:r w:rsidR="009B224C" w:rsidRPr="008E7EE9">
        <w:rPr>
          <w:rFonts w:eastAsia="Segoe UI"/>
          <w:bCs/>
          <w:sz w:val="27"/>
          <w:szCs w:val="27"/>
          <w:lang w:eastAsia="zh-CN"/>
        </w:rPr>
        <w:t>п</w:t>
      </w:r>
      <w:r w:rsidR="009B224C" w:rsidRPr="008E7EE9">
        <w:rPr>
          <w:rFonts w:eastAsia="Segoe UI"/>
          <w:bCs/>
          <w:sz w:val="27"/>
          <w:szCs w:val="27"/>
          <w:lang w:eastAsia="zh-CN"/>
        </w:rPr>
        <w:t>роект рішення Скала-Подільської селищної ради " Про встановлення місцевих податків і зборів з 01 січня 2022 року"</w:t>
      </w:r>
      <w:r w:rsidR="009B224C" w:rsidRPr="008E7EE9">
        <w:rPr>
          <w:rFonts w:eastAsia="Segoe UI"/>
          <w:bCs/>
          <w:sz w:val="27"/>
          <w:szCs w:val="27"/>
          <w:lang w:eastAsia="zh-CN"/>
        </w:rPr>
        <w:t xml:space="preserve"> (далі – Проект рішення) </w:t>
      </w:r>
      <w:r w:rsidR="00AB42A1" w:rsidRPr="008E7EE9">
        <w:rPr>
          <w:rFonts w:eastAsia="Calibri"/>
          <w:sz w:val="27"/>
          <w:szCs w:val="27"/>
          <w:lang w:eastAsia="zh-CN"/>
        </w:rPr>
        <w:t>та документи, що надані до нього листом</w:t>
      </w:r>
      <w:r w:rsidR="00AB42A1" w:rsidRPr="008E7EE9">
        <w:rPr>
          <w:rFonts w:eastAsia="Segoe UI"/>
          <w:bCs/>
          <w:sz w:val="27"/>
          <w:szCs w:val="27"/>
          <w:lang w:eastAsia="zh-CN"/>
        </w:rPr>
        <w:t xml:space="preserve"> </w:t>
      </w:r>
      <w:r w:rsidR="009B224C" w:rsidRPr="008E7EE9">
        <w:rPr>
          <w:rFonts w:eastAsia="Segoe UI"/>
          <w:bCs/>
          <w:sz w:val="27"/>
          <w:szCs w:val="27"/>
          <w:lang w:eastAsia="zh-CN"/>
        </w:rPr>
        <w:t xml:space="preserve">Скала-Подільської </w:t>
      </w:r>
      <w:r w:rsidR="00F56F6F" w:rsidRPr="008E7EE9">
        <w:rPr>
          <w:rFonts w:eastAsia="Segoe UI"/>
          <w:bCs/>
          <w:sz w:val="27"/>
          <w:szCs w:val="27"/>
          <w:lang w:eastAsia="zh-CN"/>
        </w:rPr>
        <w:t xml:space="preserve"> селищної ради </w:t>
      </w:r>
      <w:r w:rsidR="00F56F6F" w:rsidRPr="008E7EE9">
        <w:rPr>
          <w:rFonts w:eastAsia="Calibri"/>
          <w:sz w:val="27"/>
          <w:szCs w:val="27"/>
          <w:lang w:eastAsia="zh-CN"/>
        </w:rPr>
        <w:t xml:space="preserve"> Тернопільської області</w:t>
      </w:r>
      <w:r w:rsidR="00F56F6F" w:rsidRPr="008E7EE9">
        <w:rPr>
          <w:rFonts w:eastAsia="Segoe UI"/>
          <w:bCs/>
          <w:sz w:val="27"/>
          <w:szCs w:val="27"/>
          <w:lang w:eastAsia="zh-CN"/>
        </w:rPr>
        <w:t xml:space="preserve"> </w:t>
      </w:r>
      <w:r w:rsidR="00AB42A1" w:rsidRPr="008E7EE9">
        <w:rPr>
          <w:rFonts w:eastAsia="Calibri"/>
          <w:sz w:val="27"/>
          <w:szCs w:val="27"/>
          <w:lang w:eastAsia="zh-CN"/>
        </w:rPr>
        <w:t xml:space="preserve"> від </w:t>
      </w:r>
      <w:r w:rsidR="009B224C" w:rsidRPr="008E7EE9">
        <w:rPr>
          <w:rFonts w:eastAsia="Calibri"/>
          <w:sz w:val="27"/>
          <w:szCs w:val="27"/>
          <w:lang w:eastAsia="zh-CN"/>
        </w:rPr>
        <w:t>21</w:t>
      </w:r>
      <w:r w:rsidR="00AB42A1" w:rsidRPr="008E7EE9">
        <w:rPr>
          <w:rFonts w:eastAsia="Calibri"/>
          <w:sz w:val="27"/>
          <w:szCs w:val="27"/>
          <w:lang w:eastAsia="zh-CN"/>
        </w:rPr>
        <w:t>.0</w:t>
      </w:r>
      <w:r w:rsidR="00516A6E" w:rsidRPr="008E7EE9">
        <w:rPr>
          <w:rFonts w:eastAsia="Calibri"/>
          <w:sz w:val="27"/>
          <w:szCs w:val="27"/>
          <w:lang w:eastAsia="zh-CN"/>
        </w:rPr>
        <w:t>5</w:t>
      </w:r>
      <w:r w:rsidR="00AB42A1" w:rsidRPr="008E7EE9">
        <w:rPr>
          <w:rFonts w:eastAsia="Calibri"/>
          <w:sz w:val="27"/>
          <w:szCs w:val="27"/>
          <w:lang w:eastAsia="zh-CN"/>
        </w:rPr>
        <w:t>.202</w:t>
      </w:r>
      <w:r w:rsidR="009B224C" w:rsidRPr="008E7EE9">
        <w:rPr>
          <w:rFonts w:eastAsia="Calibri"/>
          <w:sz w:val="27"/>
          <w:szCs w:val="27"/>
          <w:lang w:eastAsia="zh-CN"/>
        </w:rPr>
        <w:t>1</w:t>
      </w:r>
      <w:r w:rsidR="00AB42A1" w:rsidRPr="008E7EE9">
        <w:rPr>
          <w:rFonts w:eastAsia="Calibri"/>
          <w:sz w:val="27"/>
          <w:szCs w:val="27"/>
          <w:lang w:eastAsia="zh-CN"/>
        </w:rPr>
        <w:t xml:space="preserve"> </w:t>
      </w:r>
      <w:r w:rsidR="00885A54" w:rsidRPr="008E7EE9">
        <w:rPr>
          <w:rFonts w:eastAsia="Calibri"/>
          <w:sz w:val="27"/>
          <w:szCs w:val="27"/>
          <w:lang w:eastAsia="zh-CN"/>
        </w:rPr>
        <w:t xml:space="preserve">р.  </w:t>
      </w:r>
      <w:r w:rsidR="00AB42A1" w:rsidRPr="008E7EE9">
        <w:rPr>
          <w:rFonts w:eastAsia="Calibri"/>
          <w:sz w:val="27"/>
          <w:szCs w:val="27"/>
          <w:lang w:eastAsia="zh-CN"/>
        </w:rPr>
        <w:t xml:space="preserve">№ </w:t>
      </w:r>
      <w:r w:rsidR="009B224C" w:rsidRPr="008E7EE9">
        <w:rPr>
          <w:rFonts w:eastAsia="Calibri"/>
          <w:sz w:val="27"/>
          <w:szCs w:val="27"/>
          <w:lang w:eastAsia="zh-CN"/>
        </w:rPr>
        <w:t>865/02-08</w:t>
      </w:r>
      <w:r w:rsidR="00AB42A1" w:rsidRPr="008E7EE9">
        <w:rPr>
          <w:rFonts w:eastAsia="Calibri"/>
          <w:sz w:val="27"/>
          <w:szCs w:val="27"/>
          <w:lang w:eastAsia="zh-CN"/>
        </w:rPr>
        <w:t>.</w:t>
      </w:r>
      <w:r w:rsidR="00AB42A1" w:rsidRPr="008E7EE9">
        <w:rPr>
          <w:sz w:val="27"/>
          <w:szCs w:val="27"/>
        </w:rPr>
        <w:t xml:space="preserve"> </w:t>
      </w:r>
    </w:p>
    <w:p w14:paraId="443FD01E" w14:textId="5A9334C1" w:rsidR="008B16E4" w:rsidRPr="008E7EE9" w:rsidRDefault="008B16E4" w:rsidP="008B16E4">
      <w:pPr>
        <w:widowControl w:val="0"/>
        <w:ind w:firstLine="709"/>
        <w:jc w:val="both"/>
        <w:rPr>
          <w:rFonts w:ascii="Times New Roman" w:hAnsi="Times New Roman"/>
          <w:color w:val="000000"/>
          <w:sz w:val="27"/>
          <w:szCs w:val="27"/>
          <w:lang w:eastAsia="uk-UA" w:bidi="uk-UA"/>
        </w:rPr>
      </w:pPr>
      <w:r w:rsidRPr="008E7EE9">
        <w:rPr>
          <w:rFonts w:ascii="Times New Roman" w:hAnsi="Times New Roman"/>
          <w:color w:val="000000"/>
          <w:sz w:val="27"/>
          <w:szCs w:val="27"/>
          <w:lang w:eastAsia="uk-UA" w:bidi="uk-UA"/>
        </w:rPr>
        <w:t xml:space="preserve">За результатами проведеного аналізу проекту рішення, експертного висновку постійної комісії </w:t>
      </w:r>
      <w:r w:rsidR="00F56F6F" w:rsidRPr="008E7EE9">
        <w:rPr>
          <w:rFonts w:ascii="Times New Roman" w:eastAsia="Calibri" w:hAnsi="Times New Roman"/>
          <w:sz w:val="27"/>
          <w:szCs w:val="27"/>
          <w:lang w:eastAsia="zh-CN"/>
        </w:rPr>
        <w:t xml:space="preserve"> селищної ради</w:t>
      </w:r>
      <w:r w:rsidR="00F56F6F" w:rsidRPr="008E7EE9">
        <w:rPr>
          <w:rFonts w:ascii="Times New Roman" w:eastAsia="Segoe UI" w:hAnsi="Times New Roman"/>
          <w:bCs/>
          <w:sz w:val="27"/>
          <w:szCs w:val="27"/>
          <w:lang w:eastAsia="zh-CN"/>
        </w:rPr>
        <w:t xml:space="preserve"> </w:t>
      </w:r>
      <w:r w:rsidR="00907C89" w:rsidRPr="008E7EE9">
        <w:rPr>
          <w:rFonts w:ascii="Times New Roman" w:eastAsia="Segoe UI" w:hAnsi="Times New Roman"/>
          <w:bCs/>
          <w:sz w:val="27"/>
          <w:szCs w:val="27"/>
          <w:lang w:eastAsia="zh-CN"/>
        </w:rPr>
        <w:t xml:space="preserve"> </w:t>
      </w:r>
      <w:r w:rsidRPr="008E7EE9">
        <w:rPr>
          <w:rFonts w:ascii="Times New Roman" w:hAnsi="Times New Roman"/>
          <w:color w:val="000000"/>
          <w:sz w:val="27"/>
          <w:szCs w:val="27"/>
          <w:lang w:eastAsia="uk-UA" w:bidi="uk-UA"/>
        </w:rPr>
        <w:t xml:space="preserve"> з </w:t>
      </w:r>
      <w:r w:rsidR="009B224C" w:rsidRPr="008E7EE9">
        <w:rPr>
          <w:rFonts w:ascii="Times New Roman" w:hAnsi="Times New Roman"/>
          <w:color w:val="000000"/>
          <w:sz w:val="27"/>
          <w:szCs w:val="27"/>
          <w:lang w:eastAsia="uk-UA" w:bidi="uk-UA"/>
        </w:rPr>
        <w:t>прав людини, законності, депутатської діяльності і етики та регуляторної політики</w:t>
      </w:r>
      <w:r w:rsidR="00516A6E" w:rsidRPr="008E7EE9">
        <w:rPr>
          <w:rFonts w:ascii="Times New Roman" w:hAnsi="Times New Roman"/>
          <w:color w:val="000000"/>
          <w:sz w:val="27"/>
          <w:szCs w:val="27"/>
          <w:lang w:eastAsia="uk-UA" w:bidi="uk-UA"/>
        </w:rPr>
        <w:t xml:space="preserve">, а </w:t>
      </w:r>
      <w:r w:rsidRPr="008E7EE9">
        <w:rPr>
          <w:rFonts w:ascii="Times New Roman" w:hAnsi="Times New Roman"/>
          <w:color w:val="000000"/>
          <w:sz w:val="27"/>
          <w:szCs w:val="27"/>
          <w:lang w:eastAsia="uk-UA" w:bidi="uk-UA"/>
        </w:rPr>
        <w:t xml:space="preserve"> також аналіз</w:t>
      </w:r>
      <w:r w:rsidR="009B224C" w:rsidRPr="008E7EE9">
        <w:rPr>
          <w:rFonts w:ascii="Times New Roman" w:hAnsi="Times New Roman"/>
          <w:color w:val="000000"/>
          <w:sz w:val="27"/>
          <w:szCs w:val="27"/>
          <w:lang w:eastAsia="uk-UA" w:bidi="uk-UA"/>
        </w:rPr>
        <w:t>у</w:t>
      </w:r>
      <w:r w:rsidRPr="008E7EE9">
        <w:rPr>
          <w:rFonts w:ascii="Times New Roman" w:hAnsi="Times New Roman"/>
          <w:color w:val="000000"/>
          <w:sz w:val="27"/>
          <w:szCs w:val="27"/>
          <w:lang w:eastAsia="uk-UA" w:bidi="uk-UA"/>
        </w:rPr>
        <w:t xml:space="preserve"> регуляторного впливу до проект</w:t>
      </w:r>
      <w:r w:rsidR="009B224C" w:rsidRPr="008E7EE9">
        <w:rPr>
          <w:rFonts w:ascii="Times New Roman" w:hAnsi="Times New Roman"/>
          <w:color w:val="000000"/>
          <w:sz w:val="27"/>
          <w:szCs w:val="27"/>
          <w:lang w:eastAsia="uk-UA" w:bidi="uk-UA"/>
        </w:rPr>
        <w:t>у</w:t>
      </w:r>
      <w:r w:rsidRPr="008E7EE9">
        <w:rPr>
          <w:rFonts w:ascii="Times New Roman" w:hAnsi="Times New Roman"/>
          <w:color w:val="000000"/>
          <w:sz w:val="27"/>
          <w:szCs w:val="27"/>
          <w:lang w:eastAsia="uk-UA" w:bidi="uk-UA"/>
        </w:rPr>
        <w:t xml:space="preserve"> рішен</w:t>
      </w:r>
      <w:r w:rsidR="009B224C" w:rsidRPr="008E7EE9">
        <w:rPr>
          <w:rFonts w:ascii="Times New Roman" w:hAnsi="Times New Roman"/>
          <w:color w:val="000000"/>
          <w:sz w:val="27"/>
          <w:szCs w:val="27"/>
          <w:lang w:eastAsia="uk-UA" w:bidi="uk-UA"/>
        </w:rPr>
        <w:t>ня</w:t>
      </w:r>
      <w:r w:rsidRPr="008E7EE9">
        <w:rPr>
          <w:rFonts w:ascii="Times New Roman" w:hAnsi="Times New Roman"/>
          <w:color w:val="000000"/>
          <w:sz w:val="27"/>
          <w:szCs w:val="27"/>
          <w:lang w:eastAsia="uk-UA" w:bidi="uk-UA"/>
        </w:rPr>
        <w:t xml:space="preserve"> на відповідність вимогам статті 4 Закону, повідомляємо.</w:t>
      </w:r>
    </w:p>
    <w:p w14:paraId="05F2E143" w14:textId="77777777" w:rsidR="00516A6E" w:rsidRPr="008E7EE9" w:rsidRDefault="00516A6E" w:rsidP="00516A6E">
      <w:pPr>
        <w:ind w:firstLine="567"/>
        <w:jc w:val="both"/>
        <w:rPr>
          <w:rFonts w:ascii="Times New Roman" w:hAnsi="Times New Roman"/>
          <w:sz w:val="27"/>
          <w:szCs w:val="27"/>
        </w:rPr>
      </w:pPr>
      <w:r w:rsidRPr="008E7EE9">
        <w:rPr>
          <w:rFonts w:ascii="Times New Roman" w:hAnsi="Times New Roman"/>
          <w:sz w:val="27"/>
          <w:szCs w:val="27"/>
        </w:rPr>
        <w:t xml:space="preserve">Податковий кодекс України </w:t>
      </w:r>
      <w:r w:rsidRPr="008E7EE9">
        <w:rPr>
          <w:rFonts w:ascii="Times New Roman" w:hAnsi="Times New Roman"/>
          <w:bCs/>
          <w:sz w:val="27"/>
          <w:szCs w:val="27"/>
          <w:bdr w:val="none" w:sz="0" w:space="0" w:color="auto" w:frame="1"/>
          <w:lang w:eastAsia="uk-UA"/>
        </w:rPr>
        <w:t xml:space="preserve">(далі – Кодекс) </w:t>
      </w:r>
      <w:r w:rsidRPr="008E7EE9">
        <w:rPr>
          <w:rFonts w:ascii="Times New Roman" w:hAnsi="Times New Roman"/>
          <w:sz w:val="27"/>
          <w:szCs w:val="27"/>
        </w:rPr>
        <w:t>регулює відносини, що виникають у сфері справляння податків і зборів, зокрема, визначає вичерпний перелік податків та зборів, що справляються в Україні, порядок їх адміністрування, платників податків та зборів, їх права та обов’язки тощо.</w:t>
      </w:r>
    </w:p>
    <w:p w14:paraId="51B88A40" w14:textId="77777777" w:rsidR="00516A6E" w:rsidRPr="008E7EE9" w:rsidRDefault="00516A6E" w:rsidP="00516A6E">
      <w:pPr>
        <w:ind w:firstLine="567"/>
        <w:jc w:val="both"/>
        <w:rPr>
          <w:rFonts w:ascii="Times New Roman" w:hAnsi="Times New Roman"/>
          <w:sz w:val="27"/>
          <w:szCs w:val="27"/>
        </w:rPr>
      </w:pPr>
      <w:r w:rsidRPr="008E7EE9">
        <w:rPr>
          <w:rFonts w:ascii="Times New Roman" w:hAnsi="Times New Roman"/>
          <w:sz w:val="27"/>
          <w:szCs w:val="27"/>
        </w:rPr>
        <w:t xml:space="preserve">Відповідно до пункту 12.3 статті 12 </w:t>
      </w:r>
      <w:r w:rsidRPr="008E7EE9">
        <w:rPr>
          <w:rFonts w:ascii="Times New Roman" w:hAnsi="Times New Roman"/>
          <w:bCs/>
          <w:sz w:val="27"/>
          <w:szCs w:val="27"/>
          <w:bdr w:val="none" w:sz="0" w:space="0" w:color="auto" w:frame="1"/>
          <w:lang w:eastAsia="uk-UA"/>
        </w:rPr>
        <w:t xml:space="preserve">Кодекс </w:t>
      </w:r>
      <w:r w:rsidRPr="008E7EE9">
        <w:rPr>
          <w:rFonts w:ascii="Times New Roman" w:hAnsi="Times New Roman"/>
          <w:sz w:val="27"/>
          <w:szCs w:val="27"/>
        </w:rPr>
        <w:t>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а їх встановлення здійснюється у порядку, визначеному Кодексом.</w:t>
      </w:r>
    </w:p>
    <w:p w14:paraId="2F9C9AF5" w14:textId="77777777" w:rsidR="00516A6E" w:rsidRPr="008E7EE9" w:rsidRDefault="00516A6E" w:rsidP="00516A6E">
      <w:pPr>
        <w:tabs>
          <w:tab w:val="left" w:pos="426"/>
        </w:tabs>
        <w:ind w:firstLine="709"/>
        <w:contextualSpacing/>
        <w:jc w:val="both"/>
        <w:rPr>
          <w:rFonts w:ascii="Times New Roman" w:hAnsi="Times New Roman"/>
          <w:sz w:val="27"/>
          <w:szCs w:val="27"/>
          <w:shd w:val="clear" w:color="auto" w:fill="FFFFFF"/>
        </w:rPr>
      </w:pPr>
      <w:r w:rsidRPr="008E7EE9">
        <w:rPr>
          <w:rFonts w:ascii="Times New Roman" w:hAnsi="Times New Roman"/>
          <w:sz w:val="27"/>
          <w:szCs w:val="27"/>
          <w:shd w:val="clear" w:color="auto" w:fill="FFFFFF"/>
        </w:rPr>
        <w:t>Водночас окремі положення проекту рішення не узгоджуються із вимогами Кодексу, зокрема в наступному.</w:t>
      </w:r>
    </w:p>
    <w:p w14:paraId="5D32EE75" w14:textId="77777777" w:rsidR="00516A6E" w:rsidRPr="008E7EE9" w:rsidRDefault="00516A6E" w:rsidP="008B16E4">
      <w:pPr>
        <w:widowControl w:val="0"/>
        <w:ind w:firstLine="709"/>
        <w:jc w:val="both"/>
        <w:rPr>
          <w:rFonts w:ascii="Times New Roman" w:hAnsi="Times New Roman"/>
          <w:color w:val="000000"/>
          <w:sz w:val="27"/>
          <w:szCs w:val="27"/>
          <w:lang w:eastAsia="uk-UA" w:bidi="uk-UA"/>
        </w:rPr>
      </w:pPr>
    </w:p>
    <w:p w14:paraId="0CAE4D53" w14:textId="77777777" w:rsidR="005C4543" w:rsidRPr="008E7EE9" w:rsidRDefault="005C4543" w:rsidP="00F56F6F">
      <w:pPr>
        <w:pStyle w:val="a5"/>
        <w:spacing w:before="0" w:beforeAutospacing="0" w:after="0" w:afterAutospacing="0"/>
        <w:ind w:firstLine="567"/>
        <w:jc w:val="both"/>
        <w:rPr>
          <w:b/>
          <w:bCs/>
          <w:i/>
          <w:iCs/>
          <w:color w:val="000000"/>
          <w:sz w:val="27"/>
          <w:szCs w:val="27"/>
          <w:lang w:val="uk-UA" w:eastAsia="uk-UA" w:bidi="uk-UA"/>
        </w:rPr>
      </w:pPr>
      <w:bookmarkStart w:id="0" w:name="_Hlk74143682"/>
    </w:p>
    <w:p w14:paraId="4420CA30" w14:textId="77777777" w:rsidR="005C4543" w:rsidRPr="008E7EE9" w:rsidRDefault="005C4543" w:rsidP="00F56F6F">
      <w:pPr>
        <w:pStyle w:val="a5"/>
        <w:spacing w:before="0" w:beforeAutospacing="0" w:after="0" w:afterAutospacing="0"/>
        <w:ind w:firstLine="567"/>
        <w:jc w:val="both"/>
        <w:rPr>
          <w:b/>
          <w:bCs/>
          <w:i/>
          <w:iCs/>
          <w:color w:val="000000"/>
          <w:sz w:val="27"/>
          <w:szCs w:val="27"/>
          <w:lang w:val="uk-UA" w:eastAsia="uk-UA" w:bidi="uk-UA"/>
        </w:rPr>
      </w:pPr>
    </w:p>
    <w:p w14:paraId="2A64D59B" w14:textId="1DC32578" w:rsidR="005C4543" w:rsidRPr="008E7EE9" w:rsidRDefault="005C4543" w:rsidP="005C4543">
      <w:pPr>
        <w:pStyle w:val="ac"/>
        <w:numPr>
          <w:ilvl w:val="0"/>
          <w:numId w:val="12"/>
        </w:numPr>
        <w:ind w:left="0" w:firstLine="0"/>
        <w:jc w:val="both"/>
        <w:rPr>
          <w:rFonts w:ascii="Times New Roman" w:eastAsia="Calibri" w:hAnsi="Times New Roman"/>
          <w:sz w:val="27"/>
          <w:szCs w:val="27"/>
        </w:rPr>
      </w:pPr>
      <w:r w:rsidRPr="008E7EE9">
        <w:rPr>
          <w:rFonts w:ascii="Times New Roman" w:eastAsia="Calibri" w:hAnsi="Times New Roman"/>
          <w:sz w:val="27"/>
          <w:szCs w:val="27"/>
        </w:rPr>
        <w:lastRenderedPageBreak/>
        <w:t xml:space="preserve">Статтею 293 ПКУ передбачено встановлення місцевими радами ставок єдиного податку для платників </w:t>
      </w:r>
      <w:r w:rsidRPr="008E7EE9">
        <w:rPr>
          <w:rFonts w:ascii="Times New Roman" w:eastAsia="Calibri" w:hAnsi="Times New Roman"/>
          <w:sz w:val="27"/>
          <w:szCs w:val="27"/>
          <w:u w:val="single"/>
        </w:rPr>
        <w:t>першої та другої груп.</w:t>
      </w:r>
      <w:r w:rsidRPr="008E7EE9">
        <w:rPr>
          <w:rFonts w:ascii="Times New Roman" w:eastAsia="Calibri" w:hAnsi="Times New Roman"/>
          <w:sz w:val="27"/>
          <w:szCs w:val="27"/>
        </w:rPr>
        <w:t xml:space="preserve"> Ставки для платників податку третьої та четвертої груп встановлені нормами </w:t>
      </w:r>
      <w:r w:rsidRPr="008E7EE9">
        <w:rPr>
          <w:rFonts w:ascii="Times New Roman" w:eastAsia="Calibri" w:hAnsi="Times New Roman"/>
          <w:sz w:val="27"/>
          <w:szCs w:val="27"/>
        </w:rPr>
        <w:t>Кодексу</w:t>
      </w:r>
      <w:r w:rsidRPr="008E7EE9">
        <w:rPr>
          <w:rFonts w:ascii="Times New Roman" w:eastAsia="Calibri" w:hAnsi="Times New Roman"/>
          <w:sz w:val="27"/>
          <w:szCs w:val="27"/>
        </w:rPr>
        <w:t xml:space="preserve"> і не потребують додаткового врегулювання рішеннями місцевих рад. </w:t>
      </w:r>
    </w:p>
    <w:p w14:paraId="796363C3" w14:textId="62813161" w:rsidR="005C4543" w:rsidRPr="008E7EE9" w:rsidRDefault="005C4543" w:rsidP="005C4543">
      <w:pPr>
        <w:spacing w:after="160" w:line="259" w:lineRule="auto"/>
        <w:jc w:val="both"/>
        <w:rPr>
          <w:rFonts w:ascii="Times New Roman" w:eastAsia="Calibri" w:hAnsi="Times New Roman"/>
          <w:sz w:val="27"/>
          <w:szCs w:val="27"/>
          <w:u w:val="single"/>
          <w:shd w:val="clear" w:color="auto" w:fill="FFFFFF"/>
          <w:lang w:eastAsia="en-US"/>
        </w:rPr>
      </w:pPr>
      <w:r w:rsidRPr="005C4543">
        <w:rPr>
          <w:rFonts w:ascii="Times New Roman" w:eastAsia="Calibri" w:hAnsi="Times New Roman"/>
          <w:sz w:val="27"/>
          <w:szCs w:val="27"/>
          <w:lang w:eastAsia="en-US"/>
        </w:rPr>
        <w:tab/>
        <w:t xml:space="preserve">Отже, пропонуємо </w:t>
      </w:r>
      <w:r w:rsidRPr="008E7EE9">
        <w:rPr>
          <w:rFonts w:ascii="Times New Roman" w:eastAsia="Calibri" w:hAnsi="Times New Roman"/>
          <w:sz w:val="27"/>
          <w:szCs w:val="27"/>
          <w:lang w:eastAsia="en-US"/>
        </w:rPr>
        <w:t xml:space="preserve">у Додатку 3 до проекту рішення </w:t>
      </w:r>
      <w:r w:rsidRPr="005C4543">
        <w:rPr>
          <w:rFonts w:ascii="Times New Roman" w:eastAsia="Calibri" w:hAnsi="Times New Roman"/>
          <w:sz w:val="27"/>
          <w:szCs w:val="27"/>
          <w:lang w:eastAsia="en-US"/>
        </w:rPr>
        <w:t>виключити положе</w:t>
      </w:r>
      <w:r w:rsidRPr="005C4543">
        <w:rPr>
          <w:rFonts w:ascii="Times New Roman" w:eastAsia="Calibri" w:hAnsi="Times New Roman"/>
          <w:sz w:val="27"/>
          <w:szCs w:val="27"/>
          <w:shd w:val="clear" w:color="auto" w:fill="FFFFFF"/>
          <w:lang w:eastAsia="en-US"/>
        </w:rPr>
        <w:t xml:space="preserve">ння, якими встановлюються </w:t>
      </w:r>
      <w:r w:rsidRPr="005C4543">
        <w:rPr>
          <w:rFonts w:ascii="Times New Roman" w:eastAsia="Calibri" w:hAnsi="Times New Roman"/>
          <w:sz w:val="27"/>
          <w:szCs w:val="27"/>
          <w:u w:val="single"/>
          <w:shd w:val="clear" w:color="auto" w:fill="FFFFFF"/>
          <w:lang w:eastAsia="en-US"/>
        </w:rPr>
        <w:t xml:space="preserve">елементи податку для </w:t>
      </w:r>
      <w:r w:rsidRPr="005C4543">
        <w:rPr>
          <w:rFonts w:ascii="Times New Roman" w:eastAsia="Calibri" w:hAnsi="Times New Roman"/>
          <w:i/>
          <w:sz w:val="27"/>
          <w:szCs w:val="27"/>
          <w:u w:val="single"/>
          <w:shd w:val="clear" w:color="auto" w:fill="FFFFFF"/>
          <w:lang w:eastAsia="en-US"/>
        </w:rPr>
        <w:t xml:space="preserve">третьої та четвертої </w:t>
      </w:r>
      <w:r w:rsidRPr="005C4543">
        <w:rPr>
          <w:rFonts w:ascii="Times New Roman" w:eastAsia="Calibri" w:hAnsi="Times New Roman"/>
          <w:sz w:val="27"/>
          <w:szCs w:val="27"/>
          <w:u w:val="single"/>
          <w:shd w:val="clear" w:color="auto" w:fill="FFFFFF"/>
          <w:lang w:eastAsia="en-US"/>
        </w:rPr>
        <w:t>груп платників єдиного податку.</w:t>
      </w:r>
    </w:p>
    <w:p w14:paraId="550793E0" w14:textId="1223E4BA" w:rsidR="005C4543" w:rsidRPr="005C4543" w:rsidRDefault="005C4543" w:rsidP="005C4543">
      <w:pPr>
        <w:shd w:val="clear" w:color="auto" w:fill="FFFFFF"/>
        <w:jc w:val="both"/>
        <w:textAlignment w:val="baseline"/>
        <w:rPr>
          <w:rFonts w:ascii="Times New Roman" w:hAnsi="Times New Roman"/>
          <w:color w:val="000000"/>
          <w:sz w:val="27"/>
          <w:szCs w:val="27"/>
          <w:lang w:eastAsia="uk-UA" w:bidi="uk-UA"/>
        </w:rPr>
      </w:pPr>
      <w:r w:rsidRPr="008E7EE9">
        <w:rPr>
          <w:rFonts w:ascii="Times New Roman" w:hAnsi="Times New Roman"/>
          <w:color w:val="000000"/>
          <w:sz w:val="27"/>
          <w:szCs w:val="27"/>
          <w:lang w:eastAsia="uk-UA" w:bidi="uk-UA"/>
        </w:rPr>
        <w:t xml:space="preserve">2.  </w:t>
      </w:r>
      <w:r w:rsidRPr="005C4543">
        <w:rPr>
          <w:rFonts w:ascii="Times New Roman" w:hAnsi="Times New Roman"/>
          <w:color w:val="000000"/>
          <w:sz w:val="27"/>
          <w:szCs w:val="27"/>
          <w:lang w:eastAsia="uk-UA" w:bidi="uk-UA"/>
        </w:rPr>
        <w:t xml:space="preserve">Відповідно до підпункту 266.5.1 пункту 266.5 статті 266 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w:t>
      </w:r>
      <w:r w:rsidRPr="005C4543">
        <w:rPr>
          <w:rFonts w:ascii="Times New Roman" w:hAnsi="Times New Roman"/>
          <w:color w:val="000000"/>
          <w:sz w:val="27"/>
          <w:szCs w:val="27"/>
          <w:u w:val="single"/>
          <w:lang w:eastAsia="uk-UA" w:bidi="uk-UA"/>
        </w:rPr>
        <w:t xml:space="preserve">залежно від місця розташування (зональності) та типів таких об’єктів нерухомості </w:t>
      </w:r>
      <w:r w:rsidRPr="005C4543">
        <w:rPr>
          <w:rFonts w:ascii="Times New Roman" w:hAnsi="Times New Roman"/>
          <w:color w:val="000000"/>
          <w:sz w:val="27"/>
          <w:szCs w:val="27"/>
          <w:lang w:eastAsia="uk-UA" w:bidi="uk-UA"/>
        </w:rPr>
        <w:t>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14:paraId="1EC0E732" w14:textId="04E51E82" w:rsidR="005C4543" w:rsidRPr="005C4543" w:rsidRDefault="005C4543" w:rsidP="005C4543">
      <w:pPr>
        <w:ind w:firstLine="709"/>
        <w:jc w:val="both"/>
        <w:textAlignment w:val="baseline"/>
        <w:rPr>
          <w:rFonts w:ascii="Times New Roman" w:hAnsi="Times New Roman"/>
          <w:color w:val="000000"/>
          <w:sz w:val="27"/>
          <w:szCs w:val="27"/>
          <w:u w:val="single"/>
          <w:lang w:eastAsia="uk-UA" w:bidi="uk-UA"/>
        </w:rPr>
      </w:pPr>
      <w:r w:rsidRPr="008E7EE9">
        <w:rPr>
          <w:rFonts w:ascii="Times New Roman" w:hAnsi="Times New Roman"/>
          <w:color w:val="000000"/>
          <w:sz w:val="27"/>
          <w:szCs w:val="27"/>
          <w:lang w:eastAsia="uk-UA" w:bidi="uk-UA"/>
        </w:rPr>
        <w:t xml:space="preserve">Пунктом 2.1 </w:t>
      </w:r>
      <w:r w:rsidRPr="005C4543">
        <w:rPr>
          <w:rFonts w:ascii="Times New Roman" w:hAnsi="Times New Roman"/>
          <w:color w:val="000000"/>
          <w:sz w:val="27"/>
          <w:szCs w:val="27"/>
          <w:lang w:eastAsia="uk-UA" w:bidi="uk-UA"/>
        </w:rPr>
        <w:t xml:space="preserve"> до проекту рішення встановлено </w:t>
      </w:r>
      <w:r w:rsidRPr="005C4543">
        <w:rPr>
          <w:rFonts w:ascii="Times New Roman" w:hAnsi="Times New Roman"/>
          <w:color w:val="000000"/>
          <w:sz w:val="27"/>
          <w:szCs w:val="27"/>
          <w:u w:val="single"/>
          <w:lang w:eastAsia="uk-UA" w:bidi="uk-UA"/>
        </w:rPr>
        <w:t>різні розміри ставок податку на нерухоме майно, відмінне від земельної ділянки, для фізичних та юридичних осіб.</w:t>
      </w:r>
    </w:p>
    <w:p w14:paraId="69723570" w14:textId="5AF3FE33" w:rsidR="005C4543" w:rsidRPr="008E7EE9" w:rsidRDefault="005C4543" w:rsidP="005C4543">
      <w:pPr>
        <w:shd w:val="clear" w:color="auto" w:fill="FFFFFF"/>
        <w:ind w:firstLine="709"/>
        <w:jc w:val="both"/>
        <w:textAlignment w:val="baseline"/>
        <w:rPr>
          <w:rFonts w:ascii="Times New Roman" w:hAnsi="Times New Roman"/>
          <w:color w:val="000000"/>
          <w:sz w:val="27"/>
          <w:szCs w:val="27"/>
          <w:lang w:val="ru-RU" w:eastAsia="uk-UA" w:bidi="uk-UA"/>
        </w:rPr>
      </w:pPr>
      <w:r w:rsidRPr="005C4543">
        <w:rPr>
          <w:rFonts w:ascii="Times New Roman" w:hAnsi="Times New Roman"/>
          <w:color w:val="000000"/>
          <w:sz w:val="27"/>
          <w:szCs w:val="27"/>
          <w:lang w:eastAsia="uk-UA" w:bidi="uk-UA"/>
        </w:rPr>
        <w:t>Пропонуємо обґрунтувати встановлення зазначених ставок податку в аналізі регуляторного впливу до проекту рішення</w:t>
      </w:r>
      <w:r w:rsidRPr="005C4543">
        <w:rPr>
          <w:rFonts w:ascii="Times New Roman" w:hAnsi="Times New Roman"/>
          <w:color w:val="000000"/>
          <w:sz w:val="27"/>
          <w:szCs w:val="27"/>
          <w:lang w:val="ru-RU" w:eastAsia="uk-UA" w:bidi="uk-UA"/>
        </w:rPr>
        <w:t>.</w:t>
      </w:r>
    </w:p>
    <w:p w14:paraId="5D6BD3CD" w14:textId="77777777" w:rsidR="005C4543" w:rsidRPr="005C4543" w:rsidRDefault="005C4543" w:rsidP="005C4543">
      <w:pPr>
        <w:shd w:val="clear" w:color="auto" w:fill="FFFFFF"/>
        <w:ind w:firstLine="709"/>
        <w:jc w:val="both"/>
        <w:textAlignment w:val="baseline"/>
        <w:rPr>
          <w:rFonts w:ascii="Times New Roman" w:hAnsi="Times New Roman"/>
          <w:color w:val="000000"/>
          <w:sz w:val="27"/>
          <w:szCs w:val="27"/>
          <w:lang w:val="ru-RU" w:eastAsia="uk-UA" w:bidi="uk-UA"/>
        </w:rPr>
      </w:pPr>
    </w:p>
    <w:p w14:paraId="1360A212" w14:textId="2F1ED0B7" w:rsidR="005C4543" w:rsidRPr="008E7EE9" w:rsidRDefault="005C4543" w:rsidP="005C4543">
      <w:pPr>
        <w:tabs>
          <w:tab w:val="left" w:pos="0"/>
          <w:tab w:val="left" w:pos="709"/>
          <w:tab w:val="left" w:pos="1134"/>
          <w:tab w:val="left" w:pos="1418"/>
        </w:tabs>
        <w:jc w:val="both"/>
        <w:rPr>
          <w:rFonts w:ascii="Times New Roman" w:eastAsia="Calibri" w:hAnsi="Times New Roman"/>
          <w:sz w:val="27"/>
          <w:szCs w:val="27"/>
          <w:lang w:eastAsia="zh-CN"/>
        </w:rPr>
      </w:pPr>
      <w:r w:rsidRPr="008E7EE9">
        <w:rPr>
          <w:rFonts w:ascii="Times New Roman" w:eastAsia="Calibri" w:hAnsi="Times New Roman"/>
          <w:sz w:val="27"/>
          <w:szCs w:val="27"/>
          <w:lang w:eastAsia="zh-CN"/>
        </w:rPr>
        <w:t xml:space="preserve">      </w:t>
      </w:r>
      <w:r w:rsidRPr="008E7EE9">
        <w:rPr>
          <w:rFonts w:ascii="Times New Roman" w:eastAsia="Calibri" w:hAnsi="Times New Roman"/>
          <w:sz w:val="27"/>
          <w:szCs w:val="27"/>
          <w:lang w:eastAsia="zh-CN"/>
        </w:rPr>
        <w:t xml:space="preserve">Наданий розробником аналіз регуляторного впливу до проекту рішення </w:t>
      </w:r>
      <w:r w:rsidRPr="008E7EE9">
        <w:rPr>
          <w:rFonts w:ascii="Times New Roman" w:eastAsia="Calibri" w:hAnsi="Times New Roman"/>
          <w:sz w:val="27"/>
          <w:szCs w:val="27"/>
          <w:lang w:eastAsia="zh-CN"/>
        </w:rPr>
        <w:br/>
        <w:t xml:space="preserve">(далі – АРВ) не у повній мірі відповідає вимогам Методики проведення аналізу впливу регуляторного </w:t>
      </w:r>
      <w:proofErr w:type="spellStart"/>
      <w:r w:rsidRPr="008E7EE9">
        <w:rPr>
          <w:rFonts w:ascii="Times New Roman" w:eastAsia="Calibri" w:hAnsi="Times New Roman"/>
          <w:sz w:val="27"/>
          <w:szCs w:val="27"/>
          <w:lang w:eastAsia="zh-CN"/>
        </w:rPr>
        <w:t>акта</w:t>
      </w:r>
      <w:proofErr w:type="spellEnd"/>
      <w:r w:rsidRPr="008E7EE9">
        <w:rPr>
          <w:rFonts w:ascii="Times New Roman" w:eastAsia="Calibri" w:hAnsi="Times New Roman"/>
          <w:sz w:val="27"/>
          <w:szCs w:val="27"/>
          <w:lang w:eastAsia="zh-CN"/>
        </w:rPr>
        <w:t>, затвердженої постановою Кабінету Міністрів України від 11.03.2004 № 308 (із змінами, внесеними постановою Кабінету Міністрів України від 16.12.2015 № 1151) (далі – Методика).</w:t>
      </w:r>
    </w:p>
    <w:p w14:paraId="60CBE5E0" w14:textId="77777777" w:rsidR="008E7EE9" w:rsidRPr="008E7EE9" w:rsidRDefault="008E7EE9" w:rsidP="008E7E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bCs/>
          <w:sz w:val="27"/>
          <w:szCs w:val="27"/>
          <w:lang w:eastAsia="zh-CN"/>
        </w:rPr>
      </w:pPr>
      <w:r w:rsidRPr="008E7EE9">
        <w:rPr>
          <w:rFonts w:ascii="Times New Roman" w:hAnsi="Times New Roman"/>
          <w:bCs/>
          <w:sz w:val="27"/>
          <w:szCs w:val="27"/>
          <w:lang w:eastAsia="zh-CN"/>
        </w:rPr>
        <w:t xml:space="preserve">В описі проблеми у розділі </w:t>
      </w:r>
      <w:r w:rsidRPr="008E7EE9">
        <w:rPr>
          <w:rFonts w:ascii="Times New Roman" w:hAnsi="Times New Roman"/>
          <w:bCs/>
          <w:sz w:val="27"/>
          <w:szCs w:val="27"/>
          <w:lang w:val="en-US" w:eastAsia="zh-CN"/>
        </w:rPr>
        <w:t>I</w:t>
      </w:r>
      <w:r w:rsidRPr="008E7EE9">
        <w:rPr>
          <w:rFonts w:ascii="Times New Roman" w:hAnsi="Times New Roman"/>
          <w:bCs/>
          <w:sz w:val="27"/>
          <w:szCs w:val="27"/>
          <w:lang w:eastAsia="zh-CN"/>
        </w:rPr>
        <w:t xml:space="preserve"> АРВ та альтернативи 1 </w:t>
      </w:r>
      <w:bookmarkStart w:id="1" w:name="_Hlk43286282"/>
      <w:r w:rsidRPr="008E7EE9">
        <w:rPr>
          <w:rFonts w:ascii="Times New Roman" w:hAnsi="Times New Roman"/>
          <w:bCs/>
          <w:sz w:val="27"/>
          <w:szCs w:val="27"/>
          <w:lang w:eastAsia="zh-CN"/>
        </w:rPr>
        <w:t xml:space="preserve">у розділі </w:t>
      </w:r>
      <w:r w:rsidRPr="008E7EE9">
        <w:rPr>
          <w:rFonts w:ascii="Times New Roman" w:hAnsi="Times New Roman"/>
          <w:bCs/>
          <w:sz w:val="27"/>
          <w:szCs w:val="27"/>
          <w:lang w:val="en-US" w:eastAsia="zh-CN"/>
        </w:rPr>
        <w:t>III</w:t>
      </w:r>
      <w:r w:rsidRPr="008E7EE9">
        <w:rPr>
          <w:rFonts w:ascii="Times New Roman" w:hAnsi="Times New Roman"/>
          <w:bCs/>
          <w:sz w:val="27"/>
          <w:szCs w:val="27"/>
          <w:lang w:eastAsia="zh-CN"/>
        </w:rPr>
        <w:t xml:space="preserve"> АРВ </w:t>
      </w:r>
      <w:bookmarkEnd w:id="1"/>
      <w:r w:rsidRPr="008E7EE9">
        <w:rPr>
          <w:rFonts w:ascii="Times New Roman" w:hAnsi="Times New Roman"/>
          <w:bCs/>
          <w:sz w:val="27"/>
          <w:szCs w:val="27"/>
          <w:lang w:eastAsia="zh-CN"/>
        </w:rPr>
        <w:t>зазначено, що у разі не встановлення ставок податків та зборів сплата буде справлятись за мінімальними ставками, встановленими Кодексом, що не сприятиме наповненню міського бюджету. При цьому зазначається, що розміри ставок залишаються на рівні минулорічних.</w:t>
      </w:r>
    </w:p>
    <w:p w14:paraId="093EA7C2" w14:textId="77777777" w:rsidR="008E7EE9" w:rsidRPr="008E7EE9" w:rsidRDefault="008E7EE9" w:rsidP="008E7EE9">
      <w:pPr>
        <w:widowControl w:val="0"/>
        <w:ind w:firstLine="567"/>
        <w:jc w:val="both"/>
        <w:rPr>
          <w:rFonts w:ascii="Times New Roman" w:hAnsi="Times New Roman"/>
          <w:color w:val="000000"/>
          <w:sz w:val="27"/>
          <w:szCs w:val="27"/>
          <w:lang w:eastAsia="uk-UA" w:bidi="uk-UA"/>
        </w:rPr>
      </w:pPr>
      <w:r w:rsidRPr="008E7EE9">
        <w:rPr>
          <w:rFonts w:ascii="Times New Roman" w:hAnsi="Times New Roman"/>
          <w:bCs/>
          <w:sz w:val="27"/>
          <w:szCs w:val="27"/>
          <w:lang w:eastAsia="zh-CN"/>
        </w:rPr>
        <w:t xml:space="preserve">Відповідно до вимог підпункту 12.3.5 пункту 12.3 статті 12 Кодексу у разі якщо до 15  липня року, що передує бюджетному періоду, в якому планується застосування місцевих податків та/або зборів, сільська, селищна, міська рада або рада об’єднаних територіальних громад, створена згідно із законом та перспективним планом формування територій громад, не прийняла рішення про встановлення відповідних місцевих податків та/або зборів, що є обов’язковими згідно з нормами цього Кодексу, такі податки та/або збори справляються виходячи з норм Кодексу </w:t>
      </w:r>
      <w:r w:rsidRPr="008E7EE9">
        <w:rPr>
          <w:rFonts w:ascii="Times New Roman" w:hAnsi="Times New Roman"/>
          <w:bCs/>
          <w:sz w:val="27"/>
          <w:szCs w:val="27"/>
          <w:u w:val="single"/>
          <w:lang w:eastAsia="zh-CN"/>
        </w:rPr>
        <w:t>із застосуванням ставок, які діяли до 31 грудня року, що передує бюджетному періоду</w:t>
      </w:r>
      <w:r w:rsidRPr="008E7EE9">
        <w:rPr>
          <w:rFonts w:ascii="Times New Roman" w:hAnsi="Times New Roman"/>
          <w:bCs/>
          <w:sz w:val="27"/>
          <w:szCs w:val="27"/>
          <w:lang w:eastAsia="zh-CN"/>
        </w:rPr>
        <w:t>, в якому планується застосування таких місцевих податків та/або зборів.</w:t>
      </w:r>
      <w:r w:rsidRPr="008E7EE9">
        <w:rPr>
          <w:rFonts w:ascii="Times New Roman" w:hAnsi="Times New Roman"/>
          <w:color w:val="000000"/>
          <w:sz w:val="27"/>
          <w:szCs w:val="27"/>
          <w:lang w:eastAsia="uk-UA" w:bidi="uk-UA"/>
        </w:rPr>
        <w:t xml:space="preserve"> </w:t>
      </w:r>
    </w:p>
    <w:p w14:paraId="43B667BC" w14:textId="77777777" w:rsidR="008E7EE9" w:rsidRPr="008E7EE9" w:rsidRDefault="008E7EE9" w:rsidP="008E7EE9">
      <w:pPr>
        <w:ind w:firstLine="709"/>
        <w:jc w:val="both"/>
        <w:rPr>
          <w:rFonts w:ascii="Times New Roman" w:eastAsia="Calibri" w:hAnsi="Times New Roman"/>
          <w:bCs/>
          <w:sz w:val="27"/>
          <w:szCs w:val="27"/>
          <w:lang w:eastAsia="zh-CN"/>
        </w:rPr>
      </w:pPr>
      <w:r w:rsidRPr="008E7EE9">
        <w:rPr>
          <w:rFonts w:ascii="Times New Roman" w:hAnsi="Times New Roman"/>
          <w:bCs/>
          <w:sz w:val="27"/>
          <w:szCs w:val="27"/>
          <w:lang w:eastAsia="zh-CN"/>
        </w:rPr>
        <w:t>Проте, у</w:t>
      </w:r>
      <w:r w:rsidRPr="008E7EE9">
        <w:rPr>
          <w:rFonts w:ascii="Times New Roman" w:eastAsia="Calibri" w:hAnsi="Times New Roman"/>
          <w:bCs/>
          <w:sz w:val="27"/>
          <w:szCs w:val="27"/>
          <w:lang w:eastAsia="zh-CN"/>
        </w:rPr>
        <w:t xml:space="preserve"> розділах </w:t>
      </w:r>
      <w:r w:rsidRPr="008E7EE9">
        <w:rPr>
          <w:rFonts w:ascii="Times New Roman" w:hAnsi="Times New Roman"/>
          <w:sz w:val="27"/>
          <w:szCs w:val="27"/>
          <w:lang w:eastAsia="uk-UA"/>
        </w:rPr>
        <w:t>I</w:t>
      </w:r>
      <w:r w:rsidRPr="008E7EE9">
        <w:rPr>
          <w:rFonts w:ascii="Times New Roman" w:eastAsia="Calibri" w:hAnsi="Times New Roman"/>
          <w:bCs/>
          <w:sz w:val="27"/>
          <w:szCs w:val="27"/>
          <w:lang w:eastAsia="zh-CN"/>
        </w:rPr>
        <w:t xml:space="preserve"> </w:t>
      </w:r>
      <w:bookmarkStart w:id="2" w:name="_Hlk43749054"/>
      <w:r w:rsidRPr="008E7EE9">
        <w:rPr>
          <w:rFonts w:ascii="Times New Roman" w:eastAsia="Calibri" w:hAnsi="Times New Roman"/>
          <w:bCs/>
          <w:sz w:val="27"/>
          <w:szCs w:val="27"/>
          <w:lang w:eastAsia="zh-CN"/>
        </w:rPr>
        <w:t xml:space="preserve">та </w:t>
      </w:r>
      <w:r w:rsidRPr="008E7EE9">
        <w:rPr>
          <w:rFonts w:ascii="Times New Roman" w:hAnsi="Times New Roman"/>
          <w:sz w:val="27"/>
          <w:szCs w:val="27"/>
          <w:lang w:eastAsia="uk-UA"/>
        </w:rPr>
        <w:t>I</w:t>
      </w:r>
      <w:bookmarkEnd w:id="2"/>
      <w:r w:rsidRPr="008E7EE9">
        <w:rPr>
          <w:rFonts w:ascii="Times New Roman" w:hAnsi="Times New Roman"/>
          <w:sz w:val="27"/>
          <w:szCs w:val="27"/>
          <w:lang w:eastAsia="uk-UA"/>
        </w:rPr>
        <w:t>II</w:t>
      </w:r>
      <w:r w:rsidRPr="008E7EE9">
        <w:rPr>
          <w:rFonts w:ascii="Times New Roman" w:eastAsia="Calibri" w:hAnsi="Times New Roman"/>
          <w:bCs/>
          <w:sz w:val="27"/>
          <w:szCs w:val="27"/>
          <w:lang w:eastAsia="zh-CN"/>
        </w:rPr>
        <w:t xml:space="preserve"> АРВ</w:t>
      </w:r>
      <w:r w:rsidRPr="008E7EE9">
        <w:rPr>
          <w:rFonts w:ascii="Times New Roman" w:hAnsi="Times New Roman"/>
          <w:sz w:val="27"/>
          <w:szCs w:val="27"/>
          <w:lang w:eastAsia="uk-UA"/>
        </w:rPr>
        <w:t xml:space="preserve"> розробником </w:t>
      </w:r>
      <w:r w:rsidRPr="008E7EE9">
        <w:rPr>
          <w:rFonts w:ascii="Times New Roman" w:eastAsia="Calibri" w:hAnsi="Times New Roman"/>
          <w:bCs/>
          <w:sz w:val="27"/>
          <w:szCs w:val="27"/>
          <w:lang w:eastAsia="zh-CN"/>
        </w:rPr>
        <w:t xml:space="preserve">не враховані вимоги підпункту 12.3.5 пункту 12.3 статті 12 Кодексу щодо ставок податків, які будуть застосовуватися </w:t>
      </w:r>
      <w:r w:rsidRPr="008E7EE9">
        <w:rPr>
          <w:rFonts w:ascii="Times New Roman" w:hAnsi="Times New Roman"/>
          <w:bCs/>
          <w:sz w:val="27"/>
          <w:szCs w:val="27"/>
          <w:lang w:eastAsia="zh-CN"/>
        </w:rPr>
        <w:t xml:space="preserve">у разі неприйняття </w:t>
      </w:r>
      <w:r w:rsidRPr="008E7EE9">
        <w:rPr>
          <w:rFonts w:ascii="Times New Roman" w:eastAsia="Calibri" w:hAnsi="Times New Roman"/>
          <w:bCs/>
          <w:sz w:val="27"/>
          <w:szCs w:val="27"/>
          <w:lang w:eastAsia="zh-CN"/>
        </w:rPr>
        <w:t>рішення Теребовлянською міською радою.</w:t>
      </w:r>
    </w:p>
    <w:p w14:paraId="4C39CF20" w14:textId="18F13784" w:rsidR="008E7EE9" w:rsidRPr="008E7EE9" w:rsidRDefault="008E7EE9" w:rsidP="008E7EE9">
      <w:pPr>
        <w:ind w:firstLine="708"/>
        <w:jc w:val="both"/>
        <w:rPr>
          <w:rFonts w:ascii="Times New Roman" w:eastAsia="Calibri" w:hAnsi="Times New Roman"/>
          <w:sz w:val="27"/>
          <w:szCs w:val="27"/>
          <w:lang w:eastAsia="zh-CN"/>
        </w:rPr>
      </w:pPr>
      <w:r w:rsidRPr="008E7EE9">
        <w:rPr>
          <w:rFonts w:ascii="Times New Roman" w:hAnsi="Times New Roman"/>
          <w:bCs/>
          <w:sz w:val="27"/>
          <w:szCs w:val="27"/>
          <w:lang w:eastAsia="zh-CN"/>
        </w:rPr>
        <w:lastRenderedPageBreak/>
        <w:t xml:space="preserve">У зв’язку з неналежним опрацюванням вказаних розділів АРВ у розділі IV АРВ розробником не доведений вибір оптимального альтернативного способу. </w:t>
      </w:r>
    </w:p>
    <w:p w14:paraId="26C6B9AB" w14:textId="77777777" w:rsidR="005C4543" w:rsidRPr="005C4543" w:rsidRDefault="005C4543" w:rsidP="005C4543">
      <w:pPr>
        <w:ind w:firstLine="708"/>
        <w:jc w:val="both"/>
        <w:rPr>
          <w:rFonts w:ascii="Times New Roman" w:hAnsi="Times New Roman"/>
          <w:sz w:val="27"/>
          <w:szCs w:val="27"/>
        </w:rPr>
      </w:pPr>
      <w:r w:rsidRPr="005C4543">
        <w:rPr>
          <w:rFonts w:ascii="Times New Roman" w:hAnsi="Times New Roman"/>
          <w:sz w:val="27"/>
          <w:szCs w:val="27"/>
        </w:rPr>
        <w:t>У розділі ІХ АРВ до проекту рішення зазначено, що повторне відстеження буде здійснюватися через один рік з дня після набрання чинності регуляторним актом. Однак, враховуючи те, що термін дії рішення складає один рік, відповідно до статті 10 Закону повторне відстеження результативності здійснюється за три місяці до дня закінчення визначеного строку, якщо інше не встановлено рішенням регуляторного органу, який прийняв цей акт, але не пізніше дня закінчення визначеного строку.</w:t>
      </w:r>
    </w:p>
    <w:p w14:paraId="30CD9B55" w14:textId="77777777" w:rsidR="005C4543" w:rsidRPr="005C4543" w:rsidRDefault="005C4543" w:rsidP="005C4543">
      <w:pPr>
        <w:ind w:firstLine="720"/>
        <w:jc w:val="both"/>
        <w:rPr>
          <w:rFonts w:ascii="Times New Roman" w:hAnsi="Times New Roman"/>
          <w:sz w:val="27"/>
          <w:szCs w:val="27"/>
        </w:rPr>
      </w:pPr>
      <w:r w:rsidRPr="005C4543">
        <w:rPr>
          <w:rFonts w:ascii="Times New Roman" w:hAnsi="Times New Roman"/>
          <w:sz w:val="27"/>
          <w:szCs w:val="27"/>
        </w:rPr>
        <w:t xml:space="preserve">Порушення розробником вимог Закону та Методики в частині визначення показників результативності та заходів з проведення відстеження результативності регуляторного </w:t>
      </w:r>
      <w:proofErr w:type="spellStart"/>
      <w:r w:rsidRPr="005C4543">
        <w:rPr>
          <w:rFonts w:ascii="Times New Roman" w:hAnsi="Times New Roman"/>
          <w:sz w:val="27"/>
          <w:szCs w:val="27"/>
        </w:rPr>
        <w:t>акта</w:t>
      </w:r>
      <w:proofErr w:type="spellEnd"/>
      <w:r w:rsidRPr="005C4543">
        <w:rPr>
          <w:rFonts w:ascii="Times New Roman" w:hAnsi="Times New Roman"/>
          <w:sz w:val="27"/>
          <w:szCs w:val="27"/>
        </w:rPr>
        <w:t xml:space="preserve"> не дозволить в подальшому належним чином провести відстеження його результативності, як передбачено статтею 10 Закону.</w:t>
      </w:r>
    </w:p>
    <w:p w14:paraId="7FA3FEBB" w14:textId="77777777" w:rsidR="008E7EE9" w:rsidRPr="008E7EE9" w:rsidRDefault="008E7EE9" w:rsidP="008E7EE9">
      <w:pPr>
        <w:ind w:firstLine="709"/>
        <w:jc w:val="both"/>
        <w:rPr>
          <w:rFonts w:ascii="Times New Roman" w:hAnsi="Times New Roman"/>
          <w:sz w:val="27"/>
          <w:szCs w:val="27"/>
        </w:rPr>
      </w:pPr>
      <w:r w:rsidRPr="008E7EE9">
        <w:rPr>
          <w:rFonts w:ascii="Times New Roman" w:eastAsia="Calibri" w:hAnsi="Times New Roman"/>
          <w:bCs/>
          <w:sz w:val="27"/>
          <w:szCs w:val="27"/>
          <w:lang w:eastAsia="zh-CN"/>
        </w:rPr>
        <w:t xml:space="preserve">Отже, у зв’язку з виявленими недоліками у </w:t>
      </w:r>
      <w:r w:rsidRPr="008E7EE9">
        <w:rPr>
          <w:rFonts w:ascii="Times New Roman" w:hAnsi="Times New Roman"/>
          <w:bCs/>
          <w:sz w:val="27"/>
          <w:szCs w:val="27"/>
        </w:rPr>
        <w:t xml:space="preserve">підготовці АРВ, а саме відсутністю у ньому усієї необхідної інформації, </w:t>
      </w:r>
      <w:r w:rsidRPr="008E7EE9">
        <w:rPr>
          <w:rFonts w:ascii="Times New Roman" w:hAnsi="Times New Roman"/>
          <w:bCs/>
          <w:sz w:val="27"/>
          <w:szCs w:val="27"/>
          <w:lang w:bidi="uk-UA"/>
        </w:rPr>
        <w:t xml:space="preserve">розробником не доведена відповідність проекту рішення таким принципам державної регуляторної політики, як збалансованість – забезпечення у регуляторній діяльності балансу інтересів </w:t>
      </w:r>
      <w:bookmarkStart w:id="3" w:name="_Hlk43227563"/>
      <w:r w:rsidRPr="008E7EE9">
        <w:rPr>
          <w:rFonts w:ascii="Times New Roman" w:hAnsi="Times New Roman"/>
          <w:bCs/>
          <w:sz w:val="27"/>
          <w:szCs w:val="27"/>
          <w:lang w:bidi="uk-UA"/>
        </w:rPr>
        <w:t>суб’єктів господарювання</w:t>
      </w:r>
      <w:bookmarkEnd w:id="3"/>
      <w:r w:rsidRPr="008E7EE9">
        <w:rPr>
          <w:rFonts w:ascii="Times New Roman" w:hAnsi="Times New Roman"/>
          <w:bCs/>
          <w:sz w:val="27"/>
          <w:szCs w:val="27"/>
          <w:lang w:bidi="uk-UA"/>
        </w:rPr>
        <w:t xml:space="preserve">, громадян та держави, та ефективність – забезпечення досягнення внаслідок дії регуляторного </w:t>
      </w:r>
      <w:proofErr w:type="spellStart"/>
      <w:r w:rsidRPr="008E7EE9">
        <w:rPr>
          <w:rFonts w:ascii="Times New Roman" w:hAnsi="Times New Roman"/>
          <w:bCs/>
          <w:sz w:val="27"/>
          <w:szCs w:val="27"/>
          <w:lang w:bidi="uk-UA"/>
        </w:rPr>
        <w:t>акта</w:t>
      </w:r>
      <w:proofErr w:type="spellEnd"/>
      <w:r w:rsidRPr="008E7EE9">
        <w:rPr>
          <w:rFonts w:ascii="Times New Roman" w:hAnsi="Times New Roman"/>
          <w:bCs/>
          <w:sz w:val="27"/>
          <w:szCs w:val="27"/>
          <w:lang w:bidi="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w:t>
      </w:r>
    </w:p>
    <w:p w14:paraId="51704A56" w14:textId="5E44DB80" w:rsidR="008E7EE9" w:rsidRPr="008E7EE9" w:rsidRDefault="008E7EE9" w:rsidP="008E7EE9">
      <w:pPr>
        <w:widowControl w:val="0"/>
        <w:ind w:firstLine="567"/>
        <w:jc w:val="both"/>
        <w:rPr>
          <w:rFonts w:ascii="Times New Roman" w:hAnsi="Times New Roman"/>
          <w:color w:val="000000"/>
          <w:sz w:val="27"/>
          <w:szCs w:val="27"/>
          <w:lang w:eastAsia="uk-UA" w:bidi="uk-UA"/>
        </w:rPr>
      </w:pPr>
      <w:r w:rsidRPr="008E7EE9">
        <w:rPr>
          <w:rFonts w:ascii="Times New Roman" w:hAnsi="Times New Roman"/>
          <w:color w:val="000000"/>
          <w:sz w:val="27"/>
          <w:szCs w:val="27"/>
          <w:lang w:eastAsia="uk-UA" w:bidi="uk-UA"/>
        </w:rPr>
        <w:t xml:space="preserve">Підсумовуючи викладене вище, Державна регуляторна служба України пропонує привести </w:t>
      </w:r>
      <w:r w:rsidRPr="008E7EE9">
        <w:rPr>
          <w:rFonts w:ascii="Times New Roman" w:hAnsi="Times New Roman"/>
          <w:color w:val="000000"/>
          <w:sz w:val="27"/>
          <w:szCs w:val="27"/>
          <w:lang w:eastAsia="uk-UA" w:bidi="uk-UA"/>
        </w:rPr>
        <w:t xml:space="preserve"> </w:t>
      </w:r>
      <w:r w:rsidRPr="008E7EE9">
        <w:rPr>
          <w:rFonts w:ascii="Times New Roman" w:eastAsia="Segoe UI" w:hAnsi="Times New Roman"/>
          <w:bCs/>
          <w:sz w:val="27"/>
          <w:szCs w:val="27"/>
          <w:lang w:eastAsia="zh-CN"/>
        </w:rPr>
        <w:t>проект рішення Скала-Подільської селищної ради " Про встановлення місцевих податків і зборів з 01 січня 2022 року"</w:t>
      </w:r>
      <w:r w:rsidRPr="008E7EE9">
        <w:rPr>
          <w:rFonts w:ascii="Times New Roman" w:eastAsia="Segoe UI" w:hAnsi="Times New Roman"/>
          <w:bCs/>
          <w:sz w:val="27"/>
          <w:szCs w:val="27"/>
          <w:lang w:eastAsia="zh-CN"/>
        </w:rPr>
        <w:t xml:space="preserve"> </w:t>
      </w:r>
      <w:r w:rsidRPr="008E7EE9">
        <w:rPr>
          <w:rFonts w:ascii="Times New Roman" w:hAnsi="Times New Roman"/>
          <w:color w:val="000000"/>
          <w:sz w:val="27"/>
          <w:szCs w:val="27"/>
          <w:lang w:eastAsia="uk-UA" w:bidi="uk-UA"/>
        </w:rPr>
        <w:t xml:space="preserve">у відповідність до вимог чинного законодавства України, з урахуванням наданих зауважень та пропозицій, а аналіз регуляторного впливу до проекту рішення – до вимог Методики проведення аналізу впливу регуляторного </w:t>
      </w:r>
      <w:proofErr w:type="spellStart"/>
      <w:r w:rsidRPr="008E7EE9">
        <w:rPr>
          <w:rFonts w:ascii="Times New Roman" w:hAnsi="Times New Roman"/>
          <w:color w:val="000000"/>
          <w:sz w:val="27"/>
          <w:szCs w:val="27"/>
          <w:lang w:eastAsia="uk-UA" w:bidi="uk-UA"/>
        </w:rPr>
        <w:t>акта</w:t>
      </w:r>
      <w:proofErr w:type="spellEnd"/>
      <w:r w:rsidRPr="008E7EE9">
        <w:rPr>
          <w:rFonts w:ascii="Times New Roman" w:hAnsi="Times New Roman"/>
          <w:color w:val="000000"/>
          <w:sz w:val="27"/>
          <w:szCs w:val="27"/>
          <w:lang w:eastAsia="uk-UA" w:bidi="uk-UA"/>
        </w:rPr>
        <w:t>, затвердженої постановою Кабінету Міністрів України від 11.03.2004 № 308 (із змінами, внесеними постановою Кабінету Міністрів України від 16.12.2015 № 1151).</w:t>
      </w:r>
    </w:p>
    <w:p w14:paraId="60FECE30" w14:textId="3B2B43EC" w:rsidR="005C4543" w:rsidRPr="008E7EE9" w:rsidRDefault="008E7EE9" w:rsidP="008E7EE9">
      <w:pPr>
        <w:ind w:firstLine="567"/>
        <w:jc w:val="both"/>
        <w:rPr>
          <w:rFonts w:ascii="Times New Roman" w:eastAsia="Calibri" w:hAnsi="Times New Roman"/>
          <w:sz w:val="27"/>
          <w:szCs w:val="27"/>
          <w:u w:val="single"/>
          <w:shd w:val="clear" w:color="auto" w:fill="FFFFFF"/>
          <w:lang w:val="ru-RU" w:eastAsia="en-US"/>
        </w:rPr>
      </w:pPr>
      <w:r w:rsidRPr="008E7EE9">
        <w:rPr>
          <w:rFonts w:ascii="Times New Roman" w:hAnsi="Times New Roman"/>
          <w:sz w:val="27"/>
          <w:szCs w:val="27"/>
        </w:rPr>
        <w:t>Про результати розгляду цього листа поінформувати Державну регуляторну службу України.</w:t>
      </w:r>
      <w:r w:rsidR="005C4543" w:rsidRPr="008E7EE9">
        <w:rPr>
          <w:rFonts w:ascii="Times New Roman" w:eastAsia="Calibri" w:hAnsi="Times New Roman"/>
          <w:sz w:val="27"/>
          <w:szCs w:val="27"/>
          <w:u w:val="single"/>
          <w:shd w:val="clear" w:color="auto" w:fill="FFFFFF"/>
          <w:lang w:val="ru-RU" w:eastAsia="en-US"/>
        </w:rPr>
        <w:t xml:space="preserve">           </w:t>
      </w:r>
    </w:p>
    <w:p w14:paraId="7C3A2F26" w14:textId="77777777" w:rsidR="005C4543" w:rsidRPr="005C4543" w:rsidRDefault="005C4543" w:rsidP="005C4543">
      <w:pPr>
        <w:spacing w:after="160" w:line="259" w:lineRule="auto"/>
        <w:jc w:val="both"/>
        <w:rPr>
          <w:rFonts w:ascii="Times New Roman" w:eastAsia="Calibri" w:hAnsi="Times New Roman"/>
          <w:sz w:val="27"/>
          <w:szCs w:val="27"/>
          <w:u w:val="single"/>
          <w:shd w:val="clear" w:color="auto" w:fill="FFFFFF"/>
          <w:lang w:eastAsia="en-US"/>
        </w:rPr>
      </w:pPr>
    </w:p>
    <w:p w14:paraId="53C26FE3" w14:textId="77777777" w:rsidR="005C4543" w:rsidRPr="008E7EE9" w:rsidRDefault="005C4543" w:rsidP="00F56F6F">
      <w:pPr>
        <w:pStyle w:val="a5"/>
        <w:spacing w:before="0" w:beforeAutospacing="0" w:after="0" w:afterAutospacing="0"/>
        <w:ind w:firstLine="567"/>
        <w:jc w:val="both"/>
        <w:rPr>
          <w:b/>
          <w:bCs/>
          <w:i/>
          <w:iCs/>
          <w:color w:val="000000"/>
          <w:sz w:val="27"/>
          <w:szCs w:val="27"/>
          <w:lang w:val="uk-UA" w:eastAsia="uk-UA" w:bidi="uk-UA"/>
        </w:rPr>
      </w:pPr>
    </w:p>
    <w:bookmarkEnd w:id="0"/>
    <w:p w14:paraId="2342B593" w14:textId="77777777" w:rsidR="009A0B32" w:rsidRPr="008E7EE9" w:rsidRDefault="009A0B32" w:rsidP="009A0B32">
      <w:pPr>
        <w:jc w:val="both"/>
        <w:rPr>
          <w:rFonts w:ascii="Times New Roman" w:hAnsi="Times New Roman"/>
          <w:sz w:val="27"/>
          <w:szCs w:val="27"/>
        </w:rPr>
      </w:pPr>
    </w:p>
    <w:p w14:paraId="513C973A" w14:textId="77777777" w:rsidR="009A0B32" w:rsidRPr="008E7EE9" w:rsidRDefault="009A0B32" w:rsidP="009A0B32">
      <w:pPr>
        <w:jc w:val="both"/>
        <w:rPr>
          <w:rFonts w:ascii="Times New Roman" w:hAnsi="Times New Roman"/>
          <w:sz w:val="27"/>
          <w:szCs w:val="27"/>
        </w:rPr>
      </w:pPr>
    </w:p>
    <w:p w14:paraId="1C826935" w14:textId="77777777" w:rsidR="009A0B32" w:rsidRPr="008E7EE9" w:rsidRDefault="009A0B32" w:rsidP="009A0B32">
      <w:pPr>
        <w:jc w:val="both"/>
        <w:rPr>
          <w:rFonts w:ascii="Times New Roman" w:hAnsi="Times New Roman"/>
          <w:b/>
          <w:sz w:val="27"/>
          <w:szCs w:val="27"/>
        </w:rPr>
      </w:pPr>
      <w:r w:rsidRPr="008E7EE9">
        <w:rPr>
          <w:rFonts w:ascii="Times New Roman" w:hAnsi="Times New Roman"/>
          <w:b/>
          <w:sz w:val="27"/>
          <w:szCs w:val="27"/>
        </w:rPr>
        <w:t>Голова Державної</w:t>
      </w:r>
    </w:p>
    <w:p w14:paraId="520AE7A0" w14:textId="77777777" w:rsidR="009A0B32" w:rsidRPr="008E7EE9" w:rsidRDefault="009A0B32" w:rsidP="009A0B32">
      <w:pPr>
        <w:jc w:val="both"/>
        <w:rPr>
          <w:rFonts w:ascii="Times New Roman" w:hAnsi="Times New Roman"/>
          <w:b/>
          <w:bCs/>
          <w:color w:val="000000"/>
          <w:sz w:val="27"/>
          <w:szCs w:val="27"/>
          <w:lang w:val="ru-RU" w:eastAsia="uk-UA"/>
        </w:rPr>
      </w:pPr>
      <w:r w:rsidRPr="008E7EE9">
        <w:rPr>
          <w:rFonts w:ascii="Times New Roman" w:hAnsi="Times New Roman"/>
          <w:b/>
          <w:sz w:val="27"/>
          <w:szCs w:val="27"/>
        </w:rPr>
        <w:t>регуляторної служби України</w:t>
      </w:r>
      <w:r w:rsidRPr="008E7EE9">
        <w:rPr>
          <w:rFonts w:ascii="Times New Roman" w:hAnsi="Times New Roman"/>
          <w:b/>
          <w:sz w:val="27"/>
          <w:szCs w:val="27"/>
        </w:rPr>
        <w:tab/>
      </w:r>
      <w:r w:rsidRPr="008E7EE9">
        <w:rPr>
          <w:rFonts w:ascii="Times New Roman" w:hAnsi="Times New Roman"/>
          <w:b/>
          <w:sz w:val="27"/>
          <w:szCs w:val="27"/>
        </w:rPr>
        <w:tab/>
      </w:r>
      <w:r w:rsidRPr="008E7EE9">
        <w:rPr>
          <w:rFonts w:ascii="Times New Roman" w:hAnsi="Times New Roman"/>
          <w:b/>
          <w:sz w:val="27"/>
          <w:szCs w:val="27"/>
        </w:rPr>
        <w:tab/>
      </w:r>
      <w:r w:rsidRPr="008E7EE9">
        <w:rPr>
          <w:rFonts w:ascii="Times New Roman" w:hAnsi="Times New Roman"/>
          <w:b/>
          <w:sz w:val="27"/>
          <w:szCs w:val="27"/>
        </w:rPr>
        <w:tab/>
      </w:r>
      <w:r w:rsidRPr="008E7EE9">
        <w:rPr>
          <w:rFonts w:ascii="Times New Roman" w:hAnsi="Times New Roman"/>
          <w:b/>
          <w:sz w:val="27"/>
          <w:szCs w:val="27"/>
        </w:rPr>
        <w:tab/>
        <w:t xml:space="preserve">     Олексій КУЧЕР</w:t>
      </w:r>
    </w:p>
    <w:p w14:paraId="0764C902" w14:textId="77777777" w:rsidR="009A0B32" w:rsidRPr="009A0B32" w:rsidRDefault="009A0B32" w:rsidP="009A0B32">
      <w:pPr>
        <w:jc w:val="both"/>
        <w:rPr>
          <w:rFonts w:ascii="Times New Roman" w:hAnsi="Times New Roman"/>
          <w:b/>
          <w:bCs/>
          <w:color w:val="000000"/>
          <w:sz w:val="16"/>
          <w:szCs w:val="16"/>
          <w:lang w:val="ru-RU" w:eastAsia="uk-UA"/>
        </w:rPr>
      </w:pPr>
    </w:p>
    <w:p w14:paraId="40800A13" w14:textId="77777777" w:rsidR="009A0B32" w:rsidRPr="009A0B32" w:rsidRDefault="009A0B32" w:rsidP="009A0B32">
      <w:pPr>
        <w:jc w:val="both"/>
        <w:rPr>
          <w:rFonts w:ascii="Times New Roman" w:hAnsi="Times New Roman"/>
          <w:b/>
          <w:bCs/>
          <w:color w:val="000000"/>
          <w:sz w:val="16"/>
          <w:szCs w:val="16"/>
          <w:lang w:val="ru-RU" w:eastAsia="uk-UA"/>
        </w:rPr>
      </w:pPr>
    </w:p>
    <w:p w14:paraId="0B0F4529" w14:textId="77777777" w:rsidR="009A0B32" w:rsidRPr="009A0B32" w:rsidRDefault="009A0B32" w:rsidP="009A0B32">
      <w:pPr>
        <w:jc w:val="both"/>
        <w:rPr>
          <w:rFonts w:ascii="Times New Roman" w:hAnsi="Times New Roman"/>
          <w:b/>
          <w:bCs/>
          <w:color w:val="000000"/>
          <w:sz w:val="16"/>
          <w:szCs w:val="16"/>
          <w:lang w:val="ru-RU" w:eastAsia="uk-UA"/>
        </w:rPr>
      </w:pPr>
    </w:p>
    <w:p w14:paraId="2CA92A66" w14:textId="02B8D7B0" w:rsidR="006032DE" w:rsidRDefault="009A0B32" w:rsidP="0073047F">
      <w:pPr>
        <w:jc w:val="both"/>
        <w:rPr>
          <w:rFonts w:ascii="Times New Roman" w:hAnsi="Times New Roman"/>
          <w:color w:val="000000"/>
          <w:sz w:val="20"/>
          <w:shd w:val="clear" w:color="auto" w:fill="FFFFFF"/>
          <w:lang w:val="ru-RU"/>
        </w:rPr>
      </w:pPr>
      <w:r w:rsidRPr="009A0B32">
        <w:rPr>
          <w:rFonts w:ascii="Times New Roman" w:hAnsi="Times New Roman"/>
          <w:color w:val="000000"/>
          <w:sz w:val="20"/>
          <w:shd w:val="clear" w:color="auto" w:fill="FFFFFF"/>
          <w:lang w:val="ru-RU"/>
        </w:rPr>
        <w:t xml:space="preserve">Михайло </w:t>
      </w:r>
      <w:proofErr w:type="spellStart"/>
      <w:proofErr w:type="gramStart"/>
      <w:r w:rsidRPr="009A0B32">
        <w:rPr>
          <w:rFonts w:ascii="Times New Roman" w:hAnsi="Times New Roman"/>
          <w:color w:val="000000"/>
          <w:sz w:val="20"/>
          <w:shd w:val="clear" w:color="auto" w:fill="FFFFFF"/>
          <w:lang w:val="ru-RU"/>
        </w:rPr>
        <w:t>Парій</w:t>
      </w:r>
      <w:proofErr w:type="spellEnd"/>
      <w:r w:rsidRPr="009A0B32">
        <w:rPr>
          <w:rFonts w:ascii="Times New Roman" w:hAnsi="Times New Roman"/>
          <w:color w:val="000000"/>
          <w:sz w:val="20"/>
          <w:shd w:val="clear" w:color="auto" w:fill="FFFFFF"/>
          <w:lang w:val="ru-RU"/>
        </w:rPr>
        <w:t>, </w:t>
      </w:r>
      <w:r w:rsidRPr="009A0B32">
        <w:rPr>
          <w:rFonts w:ascii="Times New Roman" w:hAnsi="Times New Roman"/>
          <w:color w:val="000000"/>
          <w:sz w:val="20"/>
          <w:lang w:val="ru-RU"/>
        </w:rPr>
        <w:t xml:space="preserve"> </w:t>
      </w:r>
      <w:r w:rsidRPr="009A0B32">
        <w:rPr>
          <w:rFonts w:ascii="Times New Roman" w:hAnsi="Times New Roman"/>
          <w:color w:val="000000"/>
          <w:sz w:val="20"/>
          <w:shd w:val="clear" w:color="auto" w:fill="FFFFFF"/>
          <w:lang w:val="ru-RU"/>
        </w:rPr>
        <w:t>Василь</w:t>
      </w:r>
      <w:proofErr w:type="gramEnd"/>
      <w:r w:rsidRPr="009A0B32">
        <w:rPr>
          <w:rFonts w:ascii="Times New Roman" w:hAnsi="Times New Roman"/>
          <w:color w:val="000000"/>
          <w:sz w:val="20"/>
          <w:shd w:val="clear" w:color="auto" w:fill="FFFFFF"/>
          <w:lang w:val="ru-RU"/>
        </w:rPr>
        <w:t xml:space="preserve"> </w:t>
      </w:r>
      <w:proofErr w:type="spellStart"/>
      <w:r w:rsidRPr="009A0B32">
        <w:rPr>
          <w:rFonts w:ascii="Times New Roman" w:hAnsi="Times New Roman"/>
          <w:color w:val="000000"/>
          <w:sz w:val="20"/>
          <w:shd w:val="clear" w:color="auto" w:fill="FFFFFF"/>
          <w:lang w:val="ru-RU"/>
        </w:rPr>
        <w:t>Парацій</w:t>
      </w:r>
      <w:proofErr w:type="spellEnd"/>
      <w:r w:rsidRPr="009A0B32">
        <w:rPr>
          <w:rFonts w:ascii="Times New Roman" w:hAnsi="Times New Roman"/>
          <w:color w:val="000000"/>
          <w:sz w:val="20"/>
          <w:lang w:val="ru-RU"/>
        </w:rPr>
        <w:t xml:space="preserve"> 0352523959</w:t>
      </w:r>
    </w:p>
    <w:sectPr w:rsidR="006032DE" w:rsidSect="00022C42">
      <w:headerReference w:type="even" r:id="rId10"/>
      <w:headerReference w:type="default" r:id="rId11"/>
      <w:headerReference w:type="first" r:id="rId12"/>
      <w:pgSz w:w="11900" w:h="16840"/>
      <w:pgMar w:top="1135" w:right="56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D54B" w14:textId="77777777" w:rsidR="00EE40AA" w:rsidRDefault="00EE40AA" w:rsidP="00E94DF8">
      <w:r>
        <w:separator/>
      </w:r>
    </w:p>
  </w:endnote>
  <w:endnote w:type="continuationSeparator" w:id="0">
    <w:p w14:paraId="18E96C27" w14:textId="77777777" w:rsidR="00EE40AA" w:rsidRDefault="00EE40AA" w:rsidP="00E9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3166" w14:textId="77777777" w:rsidR="00EE40AA" w:rsidRDefault="00EE40AA" w:rsidP="00E94DF8">
      <w:r>
        <w:separator/>
      </w:r>
    </w:p>
  </w:footnote>
  <w:footnote w:type="continuationSeparator" w:id="0">
    <w:p w14:paraId="3D15E66B" w14:textId="77777777" w:rsidR="00EE40AA" w:rsidRDefault="00EE40AA" w:rsidP="00E9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463" w14:textId="77777777" w:rsidR="00B21706" w:rsidRDefault="00B21706">
    <w:pPr>
      <w:pStyle w:val="a6"/>
      <w:jc w:val="center"/>
      <w:rPr>
        <w:rFonts w:ascii="Times New Roman" w:hAnsi="Times New Roman"/>
        <w:sz w:val="24"/>
        <w:szCs w:val="24"/>
      </w:rPr>
    </w:pPr>
  </w:p>
  <w:p w14:paraId="439FA23A" w14:textId="77777777" w:rsidR="00022C42" w:rsidRDefault="00022C42">
    <w:pPr>
      <w:pStyle w:val="a6"/>
      <w:jc w:val="center"/>
      <w:rPr>
        <w:rFonts w:ascii="Times New Roman" w:hAnsi="Times New Roman"/>
        <w:sz w:val="24"/>
        <w:szCs w:val="24"/>
      </w:rPr>
    </w:pPr>
  </w:p>
  <w:p w14:paraId="5E1F5300" w14:textId="77777777" w:rsidR="00B21706" w:rsidRDefault="00A80B2D">
    <w:pPr>
      <w:pStyle w:val="a6"/>
      <w:jc w:val="center"/>
      <w:rPr>
        <w:rFonts w:ascii="Times New Roman" w:hAnsi="Times New Roman"/>
        <w:sz w:val="24"/>
        <w:szCs w:val="24"/>
      </w:rPr>
    </w:pPr>
    <w:r w:rsidRPr="00B21706">
      <w:rPr>
        <w:rFonts w:ascii="Times New Roman" w:hAnsi="Times New Roman"/>
        <w:sz w:val="24"/>
        <w:szCs w:val="24"/>
      </w:rPr>
      <w:fldChar w:fldCharType="begin"/>
    </w:r>
    <w:r w:rsidR="00B21706" w:rsidRPr="00B21706">
      <w:rPr>
        <w:rFonts w:ascii="Times New Roman" w:hAnsi="Times New Roman"/>
        <w:sz w:val="24"/>
        <w:szCs w:val="24"/>
      </w:rPr>
      <w:instrText>PAGE   \* MERGEFORMAT</w:instrText>
    </w:r>
    <w:r w:rsidRPr="00B21706">
      <w:rPr>
        <w:rFonts w:ascii="Times New Roman" w:hAnsi="Times New Roman"/>
        <w:sz w:val="24"/>
        <w:szCs w:val="24"/>
      </w:rPr>
      <w:fldChar w:fldCharType="separate"/>
    </w:r>
    <w:r w:rsidR="005E617A">
      <w:rPr>
        <w:rFonts w:ascii="Times New Roman" w:hAnsi="Times New Roman"/>
        <w:noProof/>
        <w:sz w:val="24"/>
        <w:szCs w:val="24"/>
      </w:rPr>
      <w:t>4</w:t>
    </w:r>
    <w:r w:rsidRPr="00B21706">
      <w:rPr>
        <w:rFonts w:ascii="Times New Roman" w:hAnsi="Times New Roman"/>
        <w:sz w:val="24"/>
        <w:szCs w:val="24"/>
      </w:rPr>
      <w:fldChar w:fldCharType="end"/>
    </w:r>
  </w:p>
  <w:p w14:paraId="72C00F39" w14:textId="77777777" w:rsidR="0051622E" w:rsidRPr="00B21706" w:rsidRDefault="0051622E" w:rsidP="00B21706">
    <w:pPr>
      <w:pStyle w:val="a6"/>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5BD7" w14:textId="77777777" w:rsidR="00C625A2" w:rsidRDefault="00C625A2" w:rsidP="00C625A2">
    <w:pPr>
      <w:pStyle w:val="a6"/>
      <w:jc w:val="center"/>
      <w:rPr>
        <w:rFonts w:ascii="Calibri" w:hAnsi="Calibri"/>
      </w:rPr>
    </w:pPr>
  </w:p>
  <w:p w14:paraId="530C1E79" w14:textId="77777777" w:rsidR="00C625A2" w:rsidRPr="00C625A2" w:rsidRDefault="00C625A2" w:rsidP="00C625A2">
    <w:pPr>
      <w:pStyle w:val="a6"/>
      <w:jc w:val="center"/>
      <w:rPr>
        <w:rFonts w:ascii="Times New Roman" w:hAnsi="Times New Roman"/>
        <w:sz w:val="24"/>
        <w:szCs w:val="24"/>
      </w:rPr>
    </w:pPr>
    <w:r w:rsidRPr="00C625A2">
      <w:rPr>
        <w:rFonts w:ascii="Times New Roman" w:hAnsi="Times New Roman"/>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6E7E" w14:textId="77777777" w:rsidR="0051622E" w:rsidRDefault="0051622E" w:rsidP="0051622E">
    <w:pPr>
      <w:pStyle w:val="a6"/>
      <w:jc w:val="center"/>
      <w:rPr>
        <w:rFonts w:ascii="Calibri" w:hAnsi="Calibri"/>
      </w:rPr>
    </w:pPr>
  </w:p>
  <w:p w14:paraId="01C699A4" w14:textId="77777777" w:rsidR="0051622E" w:rsidRPr="0051622E" w:rsidRDefault="0051622E" w:rsidP="0051622E">
    <w:pPr>
      <w:pStyle w:val="a6"/>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6D8"/>
    <w:multiLevelType w:val="hybridMultilevel"/>
    <w:tmpl w:val="31724FAC"/>
    <w:lvl w:ilvl="0" w:tplc="7AEC104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0B49247A"/>
    <w:multiLevelType w:val="hybridMultilevel"/>
    <w:tmpl w:val="9DF08D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9D37E0"/>
    <w:multiLevelType w:val="hybridMultilevel"/>
    <w:tmpl w:val="87EA8EF2"/>
    <w:lvl w:ilvl="0" w:tplc="4C5A664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27383F65"/>
    <w:multiLevelType w:val="multilevel"/>
    <w:tmpl w:val="9EDCC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D1FA1"/>
    <w:multiLevelType w:val="hybridMultilevel"/>
    <w:tmpl w:val="9D1A9B3C"/>
    <w:lvl w:ilvl="0" w:tplc="A2007FD6">
      <w:start w:val="3"/>
      <w:numFmt w:val="decimal"/>
      <w:lvlText w:val="%1."/>
      <w:lvlJc w:val="left"/>
      <w:pPr>
        <w:ind w:left="1773" w:hanging="360"/>
      </w:pPr>
      <w:rPr>
        <w:rFonts w:hint="default"/>
      </w:rPr>
    </w:lvl>
    <w:lvl w:ilvl="1" w:tplc="04220019" w:tentative="1">
      <w:start w:val="1"/>
      <w:numFmt w:val="lowerLetter"/>
      <w:lvlText w:val="%2."/>
      <w:lvlJc w:val="left"/>
      <w:pPr>
        <w:ind w:left="2493" w:hanging="360"/>
      </w:pPr>
    </w:lvl>
    <w:lvl w:ilvl="2" w:tplc="0422001B" w:tentative="1">
      <w:start w:val="1"/>
      <w:numFmt w:val="lowerRoman"/>
      <w:lvlText w:val="%3."/>
      <w:lvlJc w:val="right"/>
      <w:pPr>
        <w:ind w:left="3213" w:hanging="180"/>
      </w:pPr>
    </w:lvl>
    <w:lvl w:ilvl="3" w:tplc="0422000F" w:tentative="1">
      <w:start w:val="1"/>
      <w:numFmt w:val="decimal"/>
      <w:lvlText w:val="%4."/>
      <w:lvlJc w:val="left"/>
      <w:pPr>
        <w:ind w:left="3933" w:hanging="360"/>
      </w:pPr>
    </w:lvl>
    <w:lvl w:ilvl="4" w:tplc="04220019" w:tentative="1">
      <w:start w:val="1"/>
      <w:numFmt w:val="lowerLetter"/>
      <w:lvlText w:val="%5."/>
      <w:lvlJc w:val="left"/>
      <w:pPr>
        <w:ind w:left="4653" w:hanging="360"/>
      </w:pPr>
    </w:lvl>
    <w:lvl w:ilvl="5" w:tplc="0422001B" w:tentative="1">
      <w:start w:val="1"/>
      <w:numFmt w:val="lowerRoman"/>
      <w:lvlText w:val="%6."/>
      <w:lvlJc w:val="right"/>
      <w:pPr>
        <w:ind w:left="5373" w:hanging="180"/>
      </w:pPr>
    </w:lvl>
    <w:lvl w:ilvl="6" w:tplc="0422000F" w:tentative="1">
      <w:start w:val="1"/>
      <w:numFmt w:val="decimal"/>
      <w:lvlText w:val="%7."/>
      <w:lvlJc w:val="left"/>
      <w:pPr>
        <w:ind w:left="6093" w:hanging="360"/>
      </w:pPr>
    </w:lvl>
    <w:lvl w:ilvl="7" w:tplc="04220019" w:tentative="1">
      <w:start w:val="1"/>
      <w:numFmt w:val="lowerLetter"/>
      <w:lvlText w:val="%8."/>
      <w:lvlJc w:val="left"/>
      <w:pPr>
        <w:ind w:left="6813" w:hanging="360"/>
      </w:pPr>
    </w:lvl>
    <w:lvl w:ilvl="8" w:tplc="0422001B" w:tentative="1">
      <w:start w:val="1"/>
      <w:numFmt w:val="lowerRoman"/>
      <w:lvlText w:val="%9."/>
      <w:lvlJc w:val="right"/>
      <w:pPr>
        <w:ind w:left="7533" w:hanging="180"/>
      </w:pPr>
    </w:lvl>
  </w:abstractNum>
  <w:abstractNum w:abstractNumId="5" w15:restartNumberingAfterBreak="0">
    <w:nsid w:val="2DB528F7"/>
    <w:multiLevelType w:val="hybridMultilevel"/>
    <w:tmpl w:val="E0745CEE"/>
    <w:lvl w:ilvl="0" w:tplc="039CFB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559476F"/>
    <w:multiLevelType w:val="multilevel"/>
    <w:tmpl w:val="19567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AA4787"/>
    <w:multiLevelType w:val="hybridMultilevel"/>
    <w:tmpl w:val="183AABEC"/>
    <w:lvl w:ilvl="0" w:tplc="14185C6C">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8" w15:restartNumberingAfterBreak="0">
    <w:nsid w:val="473D2248"/>
    <w:multiLevelType w:val="hybridMultilevel"/>
    <w:tmpl w:val="30A229AA"/>
    <w:lvl w:ilvl="0" w:tplc="E81C15E4">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9" w15:restartNumberingAfterBreak="0">
    <w:nsid w:val="4FF53A6E"/>
    <w:multiLevelType w:val="hybridMultilevel"/>
    <w:tmpl w:val="B0BE1368"/>
    <w:lvl w:ilvl="0" w:tplc="CAFE22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1D14B1F"/>
    <w:multiLevelType w:val="hybridMultilevel"/>
    <w:tmpl w:val="F0C2C2A6"/>
    <w:lvl w:ilvl="0" w:tplc="E5E2BB0A">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57037D2"/>
    <w:multiLevelType w:val="hybridMultilevel"/>
    <w:tmpl w:val="3B9EAB72"/>
    <w:lvl w:ilvl="0" w:tplc="B260B91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6"/>
  </w:num>
  <w:num w:numId="2">
    <w:abstractNumId w:val="3"/>
  </w:num>
  <w:num w:numId="3">
    <w:abstractNumId w:val="9"/>
  </w:num>
  <w:num w:numId="4">
    <w:abstractNumId w:val="7"/>
  </w:num>
  <w:num w:numId="5">
    <w:abstractNumId w:val="8"/>
  </w:num>
  <w:num w:numId="6">
    <w:abstractNumId w:val="5"/>
  </w:num>
  <w:num w:numId="7">
    <w:abstractNumId w:val="0"/>
  </w:num>
  <w:num w:numId="8">
    <w:abstractNumId w:val="11"/>
  </w:num>
  <w:num w:numId="9">
    <w:abstractNumId w:val="4"/>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7F70"/>
    <w:rsid w:val="00004F45"/>
    <w:rsid w:val="000059FC"/>
    <w:rsid w:val="00022C42"/>
    <w:rsid w:val="00055758"/>
    <w:rsid w:val="00066E8C"/>
    <w:rsid w:val="00072282"/>
    <w:rsid w:val="000A10DF"/>
    <w:rsid w:val="000B55C9"/>
    <w:rsid w:val="000C00A4"/>
    <w:rsid w:val="000C65B8"/>
    <w:rsid w:val="000D5827"/>
    <w:rsid w:val="000E5923"/>
    <w:rsid w:val="000E68A7"/>
    <w:rsid w:val="000E6DBA"/>
    <w:rsid w:val="00103EB6"/>
    <w:rsid w:val="001173C4"/>
    <w:rsid w:val="001444CA"/>
    <w:rsid w:val="001566EF"/>
    <w:rsid w:val="00162E50"/>
    <w:rsid w:val="00164D19"/>
    <w:rsid w:val="00167206"/>
    <w:rsid w:val="001703AB"/>
    <w:rsid w:val="00181D2D"/>
    <w:rsid w:val="00183600"/>
    <w:rsid w:val="00190246"/>
    <w:rsid w:val="001A12EC"/>
    <w:rsid w:val="001C4025"/>
    <w:rsid w:val="001C4642"/>
    <w:rsid w:val="001C5F5C"/>
    <w:rsid w:val="001E76DF"/>
    <w:rsid w:val="00236486"/>
    <w:rsid w:val="00242426"/>
    <w:rsid w:val="00245390"/>
    <w:rsid w:val="0024590B"/>
    <w:rsid w:val="002477B7"/>
    <w:rsid w:val="00250F1E"/>
    <w:rsid w:val="002605E5"/>
    <w:rsid w:val="002A1E74"/>
    <w:rsid w:val="002A200C"/>
    <w:rsid w:val="002C4645"/>
    <w:rsid w:val="00305297"/>
    <w:rsid w:val="00315786"/>
    <w:rsid w:val="00316076"/>
    <w:rsid w:val="0032295B"/>
    <w:rsid w:val="00332C68"/>
    <w:rsid w:val="00335A29"/>
    <w:rsid w:val="00357D44"/>
    <w:rsid w:val="0036198F"/>
    <w:rsid w:val="00364318"/>
    <w:rsid w:val="00390FB1"/>
    <w:rsid w:val="003913E9"/>
    <w:rsid w:val="00391A7F"/>
    <w:rsid w:val="003A11DA"/>
    <w:rsid w:val="003A6CE2"/>
    <w:rsid w:val="003B528A"/>
    <w:rsid w:val="003D1DF5"/>
    <w:rsid w:val="0044382C"/>
    <w:rsid w:val="004524D0"/>
    <w:rsid w:val="00474F31"/>
    <w:rsid w:val="0049092D"/>
    <w:rsid w:val="00490A2B"/>
    <w:rsid w:val="00493B1C"/>
    <w:rsid w:val="0049761E"/>
    <w:rsid w:val="00497CE1"/>
    <w:rsid w:val="004B0594"/>
    <w:rsid w:val="004B52BA"/>
    <w:rsid w:val="004D669D"/>
    <w:rsid w:val="004E2974"/>
    <w:rsid w:val="004F0615"/>
    <w:rsid w:val="004F7CFE"/>
    <w:rsid w:val="00510CA4"/>
    <w:rsid w:val="0051622E"/>
    <w:rsid w:val="00516A6E"/>
    <w:rsid w:val="00534110"/>
    <w:rsid w:val="0054355B"/>
    <w:rsid w:val="00543BE0"/>
    <w:rsid w:val="0054545A"/>
    <w:rsid w:val="0054621C"/>
    <w:rsid w:val="0055530A"/>
    <w:rsid w:val="00560096"/>
    <w:rsid w:val="00563C2E"/>
    <w:rsid w:val="00580902"/>
    <w:rsid w:val="0058272B"/>
    <w:rsid w:val="005969BD"/>
    <w:rsid w:val="005C23A5"/>
    <w:rsid w:val="005C4543"/>
    <w:rsid w:val="005C55E1"/>
    <w:rsid w:val="005C6A00"/>
    <w:rsid w:val="005E617A"/>
    <w:rsid w:val="006032DE"/>
    <w:rsid w:val="006176BD"/>
    <w:rsid w:val="00640E3E"/>
    <w:rsid w:val="00647F8E"/>
    <w:rsid w:val="00660908"/>
    <w:rsid w:val="00670EE2"/>
    <w:rsid w:val="006819B0"/>
    <w:rsid w:val="00686266"/>
    <w:rsid w:val="00695D3C"/>
    <w:rsid w:val="006C7C0D"/>
    <w:rsid w:val="006D02FE"/>
    <w:rsid w:val="006F1B1E"/>
    <w:rsid w:val="00702D86"/>
    <w:rsid w:val="00712688"/>
    <w:rsid w:val="0073047F"/>
    <w:rsid w:val="00733FEF"/>
    <w:rsid w:val="00745C93"/>
    <w:rsid w:val="007472CB"/>
    <w:rsid w:val="007507E1"/>
    <w:rsid w:val="0075152E"/>
    <w:rsid w:val="00752EF2"/>
    <w:rsid w:val="00762511"/>
    <w:rsid w:val="007669BB"/>
    <w:rsid w:val="0077153A"/>
    <w:rsid w:val="00772E0D"/>
    <w:rsid w:val="00793B15"/>
    <w:rsid w:val="007A1188"/>
    <w:rsid w:val="007A11C2"/>
    <w:rsid w:val="007A3A64"/>
    <w:rsid w:val="007A4F13"/>
    <w:rsid w:val="007B26AE"/>
    <w:rsid w:val="007B6336"/>
    <w:rsid w:val="007D3FCB"/>
    <w:rsid w:val="007F057F"/>
    <w:rsid w:val="007F2D4C"/>
    <w:rsid w:val="007F6F6D"/>
    <w:rsid w:val="00802AF4"/>
    <w:rsid w:val="00803119"/>
    <w:rsid w:val="008055D8"/>
    <w:rsid w:val="00816CA0"/>
    <w:rsid w:val="00827AB5"/>
    <w:rsid w:val="008565BF"/>
    <w:rsid w:val="00860EF0"/>
    <w:rsid w:val="00861C9E"/>
    <w:rsid w:val="00870089"/>
    <w:rsid w:val="00885A54"/>
    <w:rsid w:val="008923F3"/>
    <w:rsid w:val="008A23DE"/>
    <w:rsid w:val="008B16E4"/>
    <w:rsid w:val="008C29FE"/>
    <w:rsid w:val="008C3087"/>
    <w:rsid w:val="008D0543"/>
    <w:rsid w:val="008E01FC"/>
    <w:rsid w:val="008E5100"/>
    <w:rsid w:val="008E6298"/>
    <w:rsid w:val="008E7EE9"/>
    <w:rsid w:val="008F0EA7"/>
    <w:rsid w:val="008F34EB"/>
    <w:rsid w:val="00907C89"/>
    <w:rsid w:val="00915F7B"/>
    <w:rsid w:val="00942618"/>
    <w:rsid w:val="0096753C"/>
    <w:rsid w:val="00991192"/>
    <w:rsid w:val="009A0B32"/>
    <w:rsid w:val="009B224C"/>
    <w:rsid w:val="009C6704"/>
    <w:rsid w:val="009D0030"/>
    <w:rsid w:val="009F7A67"/>
    <w:rsid w:val="009F7FB4"/>
    <w:rsid w:val="00A04978"/>
    <w:rsid w:val="00A23F07"/>
    <w:rsid w:val="00A5320F"/>
    <w:rsid w:val="00A720A5"/>
    <w:rsid w:val="00A80B2D"/>
    <w:rsid w:val="00A9767E"/>
    <w:rsid w:val="00AB3E3C"/>
    <w:rsid w:val="00AB42A1"/>
    <w:rsid w:val="00AC0A36"/>
    <w:rsid w:val="00AC4D48"/>
    <w:rsid w:val="00AC7F70"/>
    <w:rsid w:val="00B0261B"/>
    <w:rsid w:val="00B06CA2"/>
    <w:rsid w:val="00B2102B"/>
    <w:rsid w:val="00B21706"/>
    <w:rsid w:val="00B21D8B"/>
    <w:rsid w:val="00B24DAE"/>
    <w:rsid w:val="00B257E3"/>
    <w:rsid w:val="00B5168D"/>
    <w:rsid w:val="00B54C0E"/>
    <w:rsid w:val="00B60BD4"/>
    <w:rsid w:val="00B77413"/>
    <w:rsid w:val="00B95584"/>
    <w:rsid w:val="00BA4F89"/>
    <w:rsid w:val="00BC6D87"/>
    <w:rsid w:val="00BF2ABE"/>
    <w:rsid w:val="00C022E2"/>
    <w:rsid w:val="00C15ED9"/>
    <w:rsid w:val="00C26378"/>
    <w:rsid w:val="00C2782F"/>
    <w:rsid w:val="00C3741E"/>
    <w:rsid w:val="00C500FC"/>
    <w:rsid w:val="00C5313D"/>
    <w:rsid w:val="00C56D5B"/>
    <w:rsid w:val="00C6030C"/>
    <w:rsid w:val="00C625A2"/>
    <w:rsid w:val="00C629E3"/>
    <w:rsid w:val="00C67B62"/>
    <w:rsid w:val="00C7323B"/>
    <w:rsid w:val="00C948AA"/>
    <w:rsid w:val="00CA74D9"/>
    <w:rsid w:val="00CD3456"/>
    <w:rsid w:val="00CD5A00"/>
    <w:rsid w:val="00D0142E"/>
    <w:rsid w:val="00D37904"/>
    <w:rsid w:val="00D50DA5"/>
    <w:rsid w:val="00D67434"/>
    <w:rsid w:val="00D86B80"/>
    <w:rsid w:val="00DA4CA8"/>
    <w:rsid w:val="00DA5422"/>
    <w:rsid w:val="00E2384E"/>
    <w:rsid w:val="00E411CB"/>
    <w:rsid w:val="00E871AA"/>
    <w:rsid w:val="00E94DF8"/>
    <w:rsid w:val="00EA167C"/>
    <w:rsid w:val="00EB6438"/>
    <w:rsid w:val="00EC4833"/>
    <w:rsid w:val="00ED351C"/>
    <w:rsid w:val="00EE40AA"/>
    <w:rsid w:val="00EE6317"/>
    <w:rsid w:val="00EE67F2"/>
    <w:rsid w:val="00F00D85"/>
    <w:rsid w:val="00F01D31"/>
    <w:rsid w:val="00F1440C"/>
    <w:rsid w:val="00F342DE"/>
    <w:rsid w:val="00F41B6F"/>
    <w:rsid w:val="00F53642"/>
    <w:rsid w:val="00F56F6F"/>
    <w:rsid w:val="00F62C9C"/>
    <w:rsid w:val="00FA749E"/>
    <w:rsid w:val="00FB6D6C"/>
    <w:rsid w:val="00FC1E17"/>
    <w:rsid w:val="00FC405A"/>
    <w:rsid w:val="00FD5176"/>
    <w:rsid w:val="00FE25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6BD17"/>
  <w15:docId w15:val="{311B4F51-4D09-4B7F-8A8B-7B13A951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F70"/>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uiPriority w:val="1"/>
    <w:semiHidden/>
    <w:unhideWhenUsed/>
    <w:rsid w:val="0055530A"/>
  </w:style>
  <w:style w:type="paragraph" w:customStyle="1" w:styleId="a3">
    <w:name w:val="Нормальний текст"/>
    <w:basedOn w:val="a"/>
    <w:rsid w:val="00AC7F70"/>
    <w:pPr>
      <w:spacing w:before="120"/>
      <w:ind w:firstLine="567"/>
    </w:pPr>
  </w:style>
  <w:style w:type="character" w:styleId="a4">
    <w:name w:val="Hyperlink"/>
    <w:rsid w:val="00AC7F70"/>
    <w:rPr>
      <w:color w:val="0000FF"/>
      <w:u w:val="single"/>
    </w:rPr>
  </w:style>
  <w:style w:type="paragraph" w:styleId="a5">
    <w:name w:val="Normal (Web)"/>
    <w:basedOn w:val="a"/>
    <w:uiPriority w:val="99"/>
    <w:rsid w:val="00AC7F70"/>
    <w:pPr>
      <w:spacing w:before="100" w:beforeAutospacing="1" w:after="100" w:afterAutospacing="1"/>
    </w:pPr>
    <w:rPr>
      <w:rFonts w:ascii="Times New Roman" w:hAnsi="Times New Roman"/>
      <w:sz w:val="24"/>
      <w:szCs w:val="24"/>
      <w:lang w:val="ru-RU"/>
    </w:rPr>
  </w:style>
  <w:style w:type="character" w:customStyle="1" w:styleId="2">
    <w:name w:val="Основной текст (2)"/>
    <w:rsid w:val="00915F7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E94DF8"/>
    <w:pPr>
      <w:tabs>
        <w:tab w:val="center" w:pos="4819"/>
        <w:tab w:val="right" w:pos="9639"/>
      </w:tabs>
    </w:pPr>
  </w:style>
  <w:style w:type="character" w:customStyle="1" w:styleId="a7">
    <w:name w:val="Верхній колонтитул Знак"/>
    <w:link w:val="a6"/>
    <w:uiPriority w:val="99"/>
    <w:rsid w:val="00E94DF8"/>
    <w:rPr>
      <w:rFonts w:ascii="Antiqua" w:eastAsia="Times New Roman" w:hAnsi="Antiqua" w:cs="Times New Roman"/>
      <w:sz w:val="26"/>
      <w:szCs w:val="20"/>
      <w:lang w:eastAsia="ru-RU"/>
    </w:rPr>
  </w:style>
  <w:style w:type="paragraph" w:styleId="a8">
    <w:name w:val="footer"/>
    <w:basedOn w:val="a"/>
    <w:link w:val="a9"/>
    <w:uiPriority w:val="99"/>
    <w:unhideWhenUsed/>
    <w:rsid w:val="00E94DF8"/>
    <w:pPr>
      <w:tabs>
        <w:tab w:val="center" w:pos="4819"/>
        <w:tab w:val="right" w:pos="9639"/>
      </w:tabs>
    </w:pPr>
  </w:style>
  <w:style w:type="character" w:customStyle="1" w:styleId="a9">
    <w:name w:val="Нижній колонтитул Знак"/>
    <w:link w:val="a8"/>
    <w:uiPriority w:val="99"/>
    <w:rsid w:val="00E94DF8"/>
    <w:rPr>
      <w:rFonts w:ascii="Antiqua" w:eastAsia="Times New Roman" w:hAnsi="Antiqua" w:cs="Times New Roman"/>
      <w:sz w:val="26"/>
      <w:szCs w:val="20"/>
      <w:lang w:eastAsia="ru-RU"/>
    </w:rPr>
  </w:style>
  <w:style w:type="paragraph" w:styleId="aa">
    <w:name w:val="No Spacing"/>
    <w:uiPriority w:val="1"/>
    <w:qFormat/>
    <w:rsid w:val="00C948AA"/>
    <w:rPr>
      <w:rFonts w:ascii="Times New Roman" w:eastAsia="Times New Roman" w:hAnsi="Times New Roman"/>
      <w:sz w:val="24"/>
      <w:szCs w:val="24"/>
      <w:lang w:eastAsia="ru-RU"/>
    </w:rPr>
  </w:style>
  <w:style w:type="paragraph" w:styleId="HTML">
    <w:name w:val="HTML Preformatted"/>
    <w:basedOn w:val="a"/>
    <w:link w:val="HTML0"/>
    <w:uiPriority w:val="99"/>
    <w:rsid w:val="00C94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ий HTML Знак"/>
    <w:link w:val="HTML"/>
    <w:uiPriority w:val="99"/>
    <w:rsid w:val="00C948AA"/>
    <w:rPr>
      <w:rFonts w:ascii="Courier New" w:eastAsia="Times New Roman" w:hAnsi="Courier New" w:cs="Courier New"/>
      <w:sz w:val="20"/>
      <w:szCs w:val="20"/>
      <w:lang w:val="ru-RU" w:eastAsia="ru-RU"/>
    </w:rPr>
  </w:style>
  <w:style w:type="character" w:styleId="ab">
    <w:name w:val="Strong"/>
    <w:qFormat/>
    <w:rsid w:val="00C022E2"/>
    <w:rPr>
      <w:b/>
      <w:bCs/>
    </w:rPr>
  </w:style>
  <w:style w:type="paragraph" w:customStyle="1" w:styleId="10">
    <w:name w:val="Стиль1"/>
    <w:basedOn w:val="a"/>
    <w:rsid w:val="00647F8E"/>
    <w:pPr>
      <w:suppressAutoHyphens/>
    </w:pPr>
    <w:rPr>
      <w:rFonts w:ascii="Times New Roman" w:eastAsia="Calibri" w:hAnsi="Times New Roman"/>
      <w:sz w:val="24"/>
      <w:szCs w:val="22"/>
      <w:lang w:eastAsia="zh-CN"/>
    </w:rPr>
  </w:style>
  <w:style w:type="paragraph" w:customStyle="1" w:styleId="docdata">
    <w:name w:val="docdata"/>
    <w:aliases w:val="docy,v5,10455,baiaagaaboqcaaadgsqaaaunjaaaaaaaaaaaaaaaaaaaaaaaaaaaaaaaaaaaaaaaaaaaaaaaaaaaaaaaaaaaaaaaaaaaaaaaaaaaaaaaaaaaaaaaaaaaaaaaaaaaaaaaaaaaaaaaaaaaaaaaaaaaaaaaaaaaaaaaaaaaaaaaaaaaaaaaaaaaaaaaaaaaaaaaaaaaaaaaaaaaaaaaaaaaaaaaaaaaaaaaaaaaaaa"/>
    <w:basedOn w:val="a"/>
    <w:rsid w:val="00580902"/>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391A7F"/>
    <w:rPr>
      <w:rFonts w:ascii="Times New Roman" w:eastAsia="Times New Roman" w:hAnsi="Times New Roman" w:cs="Times New Roman"/>
      <w:b/>
      <w:bCs/>
      <w:sz w:val="26"/>
      <w:szCs w:val="26"/>
      <w:shd w:val="clear" w:color="auto" w:fill="FFFFFF"/>
    </w:rPr>
  </w:style>
  <w:style w:type="character" w:customStyle="1" w:styleId="3Exact">
    <w:name w:val="Основной текст (3) Exact"/>
    <w:rsid w:val="00391A7F"/>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rsid w:val="00391A7F"/>
    <w:pPr>
      <w:widowControl w:val="0"/>
      <w:shd w:val="clear" w:color="auto" w:fill="FFFFFF"/>
      <w:spacing w:after="180" w:line="0" w:lineRule="atLeast"/>
      <w:jc w:val="center"/>
    </w:pPr>
    <w:rPr>
      <w:rFonts w:ascii="Times New Roman" w:hAnsi="Times New Roman"/>
      <w:b/>
      <w:bCs/>
      <w:szCs w:val="26"/>
    </w:rPr>
  </w:style>
  <w:style w:type="paragraph" w:styleId="ac">
    <w:name w:val="List Paragraph"/>
    <w:basedOn w:val="a"/>
    <w:qFormat/>
    <w:rsid w:val="001C4025"/>
    <w:pPr>
      <w:ind w:left="720"/>
      <w:contextualSpacing/>
    </w:pPr>
  </w:style>
  <w:style w:type="paragraph" w:customStyle="1" w:styleId="indent">
    <w:name w:val="indent"/>
    <w:basedOn w:val="a"/>
    <w:rsid w:val="000A10DF"/>
    <w:pPr>
      <w:spacing w:before="100" w:beforeAutospacing="1" w:after="100" w:afterAutospacing="1"/>
    </w:pPr>
    <w:rPr>
      <w:rFonts w:ascii="Times New Roman" w:hAnsi="Times New Roman"/>
      <w:sz w:val="24"/>
      <w:szCs w:val="24"/>
      <w:lang w:val="ru-RU"/>
    </w:rPr>
  </w:style>
  <w:style w:type="paragraph" w:styleId="ad">
    <w:name w:val="Balloon Text"/>
    <w:basedOn w:val="a"/>
    <w:link w:val="ae"/>
    <w:uiPriority w:val="99"/>
    <w:semiHidden/>
    <w:unhideWhenUsed/>
    <w:rsid w:val="00335A29"/>
    <w:rPr>
      <w:rFonts w:ascii="Segoe UI" w:hAnsi="Segoe UI"/>
      <w:sz w:val="18"/>
      <w:szCs w:val="18"/>
    </w:rPr>
  </w:style>
  <w:style w:type="character" w:customStyle="1" w:styleId="ae">
    <w:name w:val="Текст у виносці Знак"/>
    <w:link w:val="ad"/>
    <w:uiPriority w:val="99"/>
    <w:semiHidden/>
    <w:rsid w:val="00335A29"/>
    <w:rPr>
      <w:rFonts w:ascii="Segoe UI" w:eastAsia="Times New Roman" w:hAnsi="Segoe UI" w:cs="Segoe UI"/>
      <w:sz w:val="18"/>
      <w:szCs w:val="18"/>
      <w:lang w:eastAsia="ru-RU"/>
    </w:rPr>
  </w:style>
  <w:style w:type="character" w:customStyle="1" w:styleId="rvts0">
    <w:name w:val="rvts0"/>
    <w:basedOn w:val="1"/>
    <w:rsid w:val="00181D2D"/>
  </w:style>
  <w:style w:type="character" w:styleId="af">
    <w:name w:val="Emphasis"/>
    <w:uiPriority w:val="20"/>
    <w:qFormat/>
    <w:rsid w:val="000E5923"/>
    <w:rPr>
      <w:i/>
      <w:iCs/>
    </w:rPr>
  </w:style>
  <w:style w:type="paragraph" w:customStyle="1" w:styleId="rvps2">
    <w:name w:val="rvps2"/>
    <w:basedOn w:val="a"/>
    <w:rsid w:val="00AB42A1"/>
    <w:pPr>
      <w:spacing w:before="100" w:beforeAutospacing="1" w:after="100" w:afterAutospacing="1"/>
      <w:jc w:val="both"/>
    </w:pPr>
    <w:rPr>
      <w:rFonts w:ascii="Times New Roman" w:eastAsia="Calibri" w:hAnsi="Times New Roman"/>
      <w:sz w:val="24"/>
      <w:szCs w:val="24"/>
      <w:lang w:val="ru-RU"/>
    </w:rPr>
  </w:style>
  <w:style w:type="paragraph" w:styleId="af0">
    <w:name w:val="Body Text Indent"/>
    <w:basedOn w:val="a"/>
    <w:link w:val="af1"/>
    <w:rsid w:val="008F0EA7"/>
    <w:pPr>
      <w:spacing w:after="120"/>
      <w:ind w:left="283"/>
      <w:jc w:val="both"/>
    </w:pPr>
    <w:rPr>
      <w:rFonts w:ascii="Times New Roman" w:hAnsi="Times New Roman"/>
      <w:sz w:val="24"/>
      <w:szCs w:val="24"/>
      <w:lang w:eastAsia="en-US"/>
    </w:rPr>
  </w:style>
  <w:style w:type="character" w:customStyle="1" w:styleId="af1">
    <w:name w:val="Основний текст з відступом Знак"/>
    <w:basedOn w:val="a0"/>
    <w:link w:val="af0"/>
    <w:rsid w:val="008F0EA7"/>
    <w:rPr>
      <w:rFonts w:ascii="Times New Roman" w:eastAsia="Times New Roman" w:hAnsi="Times New Roman"/>
      <w:sz w:val="24"/>
      <w:szCs w:val="24"/>
      <w:lang w:eastAsia="en-US"/>
    </w:rPr>
  </w:style>
  <w:style w:type="paragraph" w:styleId="af2">
    <w:name w:val="Body Text"/>
    <w:basedOn w:val="a"/>
    <w:link w:val="af3"/>
    <w:uiPriority w:val="99"/>
    <w:unhideWhenUsed/>
    <w:rsid w:val="008F0EA7"/>
    <w:pPr>
      <w:spacing w:after="120" w:line="259" w:lineRule="auto"/>
    </w:pPr>
    <w:rPr>
      <w:rFonts w:ascii="Calibri" w:eastAsia="Calibri" w:hAnsi="Calibri"/>
      <w:sz w:val="22"/>
      <w:szCs w:val="22"/>
      <w:lang w:eastAsia="en-US"/>
    </w:rPr>
  </w:style>
  <w:style w:type="character" w:customStyle="1" w:styleId="af3">
    <w:name w:val="Основний текст Знак"/>
    <w:basedOn w:val="a0"/>
    <w:link w:val="af2"/>
    <w:uiPriority w:val="99"/>
    <w:rsid w:val="008F0E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69131">
      <w:bodyDiv w:val="1"/>
      <w:marLeft w:val="0"/>
      <w:marRight w:val="0"/>
      <w:marTop w:val="0"/>
      <w:marBottom w:val="0"/>
      <w:divBdr>
        <w:top w:val="none" w:sz="0" w:space="0" w:color="auto"/>
        <w:left w:val="none" w:sz="0" w:space="0" w:color="auto"/>
        <w:bottom w:val="none" w:sz="0" w:space="0" w:color="auto"/>
        <w:right w:val="none" w:sz="0" w:space="0" w:color="auto"/>
      </w:divBdr>
    </w:div>
    <w:div w:id="1032612821">
      <w:bodyDiv w:val="1"/>
      <w:marLeft w:val="0"/>
      <w:marRight w:val="0"/>
      <w:marTop w:val="0"/>
      <w:marBottom w:val="0"/>
      <w:divBdr>
        <w:top w:val="none" w:sz="0" w:space="0" w:color="auto"/>
        <w:left w:val="none" w:sz="0" w:space="0" w:color="auto"/>
        <w:bottom w:val="none" w:sz="0" w:space="0" w:color="auto"/>
        <w:right w:val="none" w:sz="0" w:space="0" w:color="auto"/>
      </w:divBdr>
    </w:div>
    <w:div w:id="1806196406">
      <w:bodyDiv w:val="1"/>
      <w:marLeft w:val="0"/>
      <w:marRight w:val="0"/>
      <w:marTop w:val="0"/>
      <w:marBottom w:val="0"/>
      <w:divBdr>
        <w:top w:val="none" w:sz="0" w:space="0" w:color="auto"/>
        <w:left w:val="none" w:sz="0" w:space="0" w:color="auto"/>
        <w:bottom w:val="none" w:sz="0" w:space="0" w:color="auto"/>
        <w:right w:val="none" w:sz="0" w:space="0" w:color="auto"/>
      </w:divBdr>
    </w:div>
    <w:div w:id="18123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241D-2AEA-469C-91A3-86E40742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4938</Words>
  <Characters>2815</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7738</CharactersWithSpaces>
  <SharedDoc>false</SharedDoc>
  <HLinks>
    <vt:vector size="6" baseType="variant">
      <vt:variant>
        <vt:i4>69140575</vt:i4>
      </vt:variant>
      <vt:variant>
        <vt:i4>0</vt:i4>
      </vt:variant>
      <vt:variant>
        <vt:i4>0</vt:i4>
      </vt:variant>
      <vt:variant>
        <vt:i4>5</vt:i4>
      </vt:variant>
      <vt:variant>
        <vt:lpwstr>mailto:іnform@dkrp.gov.ua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Клівчуцька</dc:creator>
  <cp:lastModifiedBy>region 05</cp:lastModifiedBy>
  <cp:revision>2</cp:revision>
  <cp:lastPrinted>2020-02-19T16:02:00Z</cp:lastPrinted>
  <dcterms:created xsi:type="dcterms:W3CDTF">2021-06-09T13:07:00Z</dcterms:created>
  <dcterms:modified xsi:type="dcterms:W3CDTF">2021-06-09T13:07:00Z</dcterms:modified>
</cp:coreProperties>
</file>