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97" w:rsidRPr="0029586A" w:rsidRDefault="00003297" w:rsidP="00003297">
      <w:pPr>
        <w:framePr w:h="1190" w:hSpace="38" w:vSpace="58" w:wrap="auto" w:vAnchor="text" w:hAnchor="page" w:x="5664" w:y="1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97" w:rsidRPr="0029586A" w:rsidRDefault="00003297" w:rsidP="00003297">
      <w:pPr>
        <w:jc w:val="center"/>
        <w:rPr>
          <w:sz w:val="28"/>
          <w:szCs w:val="28"/>
          <w:lang w:val="uk-UA"/>
        </w:rPr>
      </w:pPr>
      <w:r w:rsidRPr="0029586A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Pr="0029586A" w:rsidRDefault="00003297" w:rsidP="00003297">
      <w:pPr>
        <w:rPr>
          <w:sz w:val="28"/>
          <w:szCs w:val="28"/>
          <w:lang w:val="uk-UA"/>
        </w:rPr>
      </w:pPr>
    </w:p>
    <w:p w:rsidR="00003297" w:rsidRPr="0029586A" w:rsidRDefault="00003297" w:rsidP="00003297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03297" w:rsidRPr="0029586A" w:rsidTr="007C78F5">
        <w:tc>
          <w:tcPr>
            <w:tcW w:w="4785" w:type="dxa"/>
          </w:tcPr>
          <w:p w:rsidR="00003297" w:rsidRPr="0029586A" w:rsidRDefault="00003297" w:rsidP="007C78F5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nform@dkrp.gov.ua</w:t>
            </w:r>
          </w:p>
        </w:tc>
      </w:tr>
    </w:tbl>
    <w:p w:rsidR="00003297" w:rsidRDefault="0000329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6913A7" w:rsidRPr="0029586A" w:rsidRDefault="006913A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</w:p>
    <w:p w:rsidR="00003297" w:rsidRDefault="001233C2" w:rsidP="0089356A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Луцька міська рада</w:t>
      </w:r>
    </w:p>
    <w:p w:rsidR="006913A7" w:rsidRDefault="001233C2" w:rsidP="0089356A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Б. Х</w:t>
      </w:r>
      <w:r w:rsidR="0089356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ельницького, 19,</w:t>
      </w:r>
    </w:p>
    <w:p w:rsidR="0089356A" w:rsidRDefault="001233C2" w:rsidP="0089356A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Луцьк, </w:t>
      </w:r>
    </w:p>
    <w:p w:rsidR="001233C2" w:rsidRDefault="001233C2" w:rsidP="0089356A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Волинська область</w:t>
      </w:r>
      <w:r w:rsidR="0089356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43025</w:t>
      </w: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proofErr w:type="spellStart"/>
      <w:r w:rsidRPr="001233C2">
        <w:rPr>
          <w:i/>
          <w:sz w:val="28"/>
          <w:szCs w:val="28"/>
        </w:rPr>
        <w:t>Щодо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надання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пропозицій</w:t>
      </w:r>
      <w:proofErr w:type="spellEnd"/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 xml:space="preserve">з </w:t>
      </w:r>
      <w:proofErr w:type="spellStart"/>
      <w:r w:rsidRPr="001233C2">
        <w:rPr>
          <w:i/>
          <w:sz w:val="28"/>
          <w:szCs w:val="28"/>
        </w:rPr>
        <w:t>удосконалення</w:t>
      </w:r>
      <w:proofErr w:type="spellEnd"/>
      <w:r w:rsidRPr="001233C2">
        <w:rPr>
          <w:i/>
          <w:sz w:val="28"/>
          <w:szCs w:val="28"/>
        </w:rPr>
        <w:t xml:space="preserve"> проекту </w:t>
      </w:r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>регуляторного акта</w:t>
      </w:r>
    </w:p>
    <w:p w:rsidR="001233C2" w:rsidRPr="00D4553A" w:rsidRDefault="001233C2" w:rsidP="001233C2">
      <w:pPr>
        <w:ind w:firstLine="567"/>
        <w:jc w:val="both"/>
        <w:rPr>
          <w:sz w:val="28"/>
          <w:szCs w:val="28"/>
        </w:rPr>
      </w:pPr>
    </w:p>
    <w:p w:rsidR="0089356A" w:rsidRDefault="001233C2" w:rsidP="00F51C25">
      <w:pPr>
        <w:ind w:firstLine="708"/>
        <w:jc w:val="both"/>
        <w:rPr>
          <w:rStyle w:val="a5"/>
          <w:b w:val="0"/>
          <w:color w:val="000000"/>
          <w:sz w:val="28"/>
          <w:szCs w:val="28"/>
          <w:lang w:val="uk-UA"/>
        </w:rPr>
      </w:pP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Державна регуляторна служба 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України  відповідно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до Закону України «Про засади державної регуляторної політики у с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фері господарської діяльності»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 проект рішення 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Луцької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міської ради «Про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 xml:space="preserve"> внесення змін до рішення міської ради від 23.12.2008 № 33/5 «Про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затвердження </w:t>
      </w:r>
      <w:r>
        <w:rPr>
          <w:rStyle w:val="a5"/>
          <w:b w:val="0"/>
          <w:color w:val="000000"/>
          <w:sz w:val="28"/>
          <w:szCs w:val="28"/>
          <w:lang w:val="uk-UA"/>
        </w:rPr>
        <w:t>П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>равил додержання тиші в громадських місцях на території міста Л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уцька»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(далі – проект рішення) та документи, що надані до нього листом </w:t>
      </w:r>
      <w:r>
        <w:rPr>
          <w:rStyle w:val="a5"/>
          <w:b w:val="0"/>
          <w:color w:val="000000"/>
          <w:sz w:val="28"/>
          <w:szCs w:val="28"/>
          <w:lang w:val="uk-UA"/>
        </w:rPr>
        <w:t>Луцької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міської ради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 xml:space="preserve"> від 12</w:t>
      </w:r>
      <w:r>
        <w:rPr>
          <w:rStyle w:val="a5"/>
          <w:b w:val="0"/>
          <w:color w:val="000000"/>
          <w:sz w:val="28"/>
          <w:szCs w:val="28"/>
          <w:lang w:val="uk-UA"/>
        </w:rPr>
        <w:t>.0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>2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.20</w:t>
      </w:r>
      <w:r>
        <w:rPr>
          <w:rStyle w:val="a5"/>
          <w:b w:val="0"/>
          <w:color w:val="000000"/>
          <w:sz w:val="28"/>
          <w:szCs w:val="28"/>
          <w:lang w:val="uk-UA"/>
        </w:rPr>
        <w:t>1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>8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 № 11-8/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>1071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, і повідомляє.</w:t>
      </w:r>
    </w:p>
    <w:p w:rsidR="0089356A" w:rsidRDefault="0089356A" w:rsidP="00F51C25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9356A">
        <w:rPr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гідно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підпунктом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4 пункту «б»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30 Закону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>» (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далі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– Закон про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) до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делегованих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сільських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селищних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міських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рад в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галузі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житлово-комунального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побутового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торговельного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громадського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транспорту і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зв'язку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віднесено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погодженням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власниками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зручного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режиму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розташованих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відповідній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підприємств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установ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організацій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сфери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незалежно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форм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>.</w:t>
      </w:r>
    </w:p>
    <w:p w:rsidR="009F0178" w:rsidRPr="009F0178" w:rsidRDefault="009F0178" w:rsidP="00F51C2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178">
        <w:rPr>
          <w:color w:val="000000"/>
          <w:sz w:val="28"/>
          <w:szCs w:val="28"/>
        </w:rPr>
        <w:t>Отже,</w:t>
      </w:r>
      <w:r w:rsidRPr="009F0178">
        <w:rPr>
          <w:rStyle w:val="apple-converted-space"/>
          <w:color w:val="000000"/>
          <w:sz w:val="28"/>
          <w:szCs w:val="28"/>
        </w:rPr>
        <w:t> </w:t>
      </w:r>
      <w:r w:rsidRPr="009F0178">
        <w:rPr>
          <w:rStyle w:val="a9"/>
          <w:color w:val="000000"/>
          <w:sz w:val="28"/>
          <w:szCs w:val="28"/>
        </w:rPr>
        <w:t>органи сільських, селищних, міських рад мають погоджувати з власниками підприємств</w:t>
      </w:r>
      <w:r w:rsidRPr="009F0178">
        <w:rPr>
          <w:color w:val="000000"/>
          <w:sz w:val="28"/>
          <w:szCs w:val="28"/>
        </w:rPr>
        <w:t>, установ та організацій сфери обслуговування незалежно від форм власності зручний режим роботи,</w:t>
      </w:r>
      <w:r w:rsidRPr="009F0178">
        <w:rPr>
          <w:rStyle w:val="apple-converted-space"/>
          <w:color w:val="000000"/>
          <w:sz w:val="28"/>
          <w:szCs w:val="28"/>
        </w:rPr>
        <w:t> </w:t>
      </w:r>
      <w:r w:rsidRPr="009F0178">
        <w:rPr>
          <w:rStyle w:val="a9"/>
          <w:color w:val="000000"/>
          <w:sz w:val="28"/>
          <w:szCs w:val="28"/>
        </w:rPr>
        <w:t>а не навпаки</w:t>
      </w:r>
      <w:r w:rsidRPr="009F0178">
        <w:rPr>
          <w:rStyle w:val="a5"/>
          <w:color w:val="000000"/>
          <w:sz w:val="28"/>
          <w:szCs w:val="28"/>
        </w:rPr>
        <w:t>.</w:t>
      </w:r>
      <w:r w:rsidRPr="009F017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0178">
        <w:rPr>
          <w:color w:val="000000"/>
          <w:sz w:val="28"/>
          <w:szCs w:val="28"/>
        </w:rPr>
        <w:t>Крім того, ця норма не надає місцевій владі жодних дозвільних повноважень.</w:t>
      </w:r>
    </w:p>
    <w:p w:rsidR="009F0178" w:rsidRPr="009F0178" w:rsidRDefault="009F0178" w:rsidP="00F51C2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178">
        <w:rPr>
          <w:color w:val="000000"/>
          <w:sz w:val="28"/>
          <w:szCs w:val="28"/>
        </w:rPr>
        <w:t xml:space="preserve">Виходячи з визначення «дозвільної системи у сфері господарської діяльності» відносини між органами сільських, селищних, міських рад щодо погодження режиму роботи розташованих на відповідній території підприємств, установ та організацій сфери обслуговування з суб'єктом господарювання (власником таких об'єктів) не підпадають під дію Закону </w:t>
      </w:r>
      <w:r w:rsidRPr="009F0178">
        <w:rPr>
          <w:color w:val="000000"/>
          <w:sz w:val="28"/>
          <w:szCs w:val="28"/>
        </w:rPr>
        <w:lastRenderedPageBreak/>
        <w:t>про дозвільну систему, оскільки такі відносини не можуть бути пов’язані з одержанням будь-яких документів дозвільного характеру.</w:t>
      </w:r>
    </w:p>
    <w:p w:rsidR="009F0178" w:rsidRDefault="009F0178" w:rsidP="00A036E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178">
        <w:rPr>
          <w:color w:val="000000"/>
          <w:sz w:val="28"/>
          <w:szCs w:val="28"/>
        </w:rPr>
        <w:t>Крім того, варто зазначити, що</w:t>
      </w:r>
      <w:r w:rsidRPr="009F0178">
        <w:rPr>
          <w:rStyle w:val="apple-converted-space"/>
          <w:color w:val="000000"/>
          <w:sz w:val="28"/>
          <w:szCs w:val="28"/>
        </w:rPr>
        <w:t> </w:t>
      </w:r>
      <w:r w:rsidRPr="009F0178">
        <w:rPr>
          <w:rStyle w:val="a5"/>
          <w:b w:val="0"/>
          <w:i/>
          <w:color w:val="000000"/>
          <w:sz w:val="28"/>
          <w:szCs w:val="28"/>
        </w:rPr>
        <w:t>погодження на встановлення режиму роботи підприємств</w:t>
      </w:r>
      <w:r w:rsidRPr="009F0178">
        <w:rPr>
          <w:rStyle w:val="a5"/>
          <w:color w:val="000000"/>
          <w:sz w:val="28"/>
          <w:szCs w:val="28"/>
        </w:rPr>
        <w:t>,</w:t>
      </w:r>
      <w:r w:rsidRPr="009F0178">
        <w:rPr>
          <w:rStyle w:val="apple-converted-space"/>
          <w:color w:val="000000"/>
          <w:sz w:val="28"/>
          <w:szCs w:val="28"/>
        </w:rPr>
        <w:t> </w:t>
      </w:r>
      <w:r w:rsidRPr="009F0178">
        <w:rPr>
          <w:color w:val="000000"/>
          <w:sz w:val="28"/>
          <w:szCs w:val="28"/>
        </w:rPr>
        <w:t>установ та організацій сфери обслуговування у</w:t>
      </w:r>
      <w:r w:rsidRPr="009F0178">
        <w:rPr>
          <w:rStyle w:val="apple-converted-space"/>
          <w:color w:val="000000"/>
          <w:sz w:val="28"/>
          <w:szCs w:val="28"/>
        </w:rPr>
        <w:t> </w:t>
      </w:r>
      <w:r w:rsidRPr="009F0178">
        <w:rPr>
          <w:rStyle w:val="a5"/>
          <w:b w:val="0"/>
          <w:i/>
          <w:color w:val="000000"/>
          <w:sz w:val="28"/>
          <w:szCs w:val="28"/>
        </w:rPr>
        <w:t>Переліку документів дозвільного характеру у сфері господарської діяльності, затвердженого Законом України від 19.05.2012 № 3392-</w:t>
      </w:r>
      <w:r>
        <w:rPr>
          <w:rStyle w:val="a5"/>
          <w:b w:val="0"/>
          <w:i/>
          <w:color w:val="000000"/>
          <w:sz w:val="28"/>
          <w:szCs w:val="28"/>
        </w:rPr>
        <w:t>17</w:t>
      </w:r>
      <w:r w:rsidRPr="009F0178">
        <w:rPr>
          <w:rStyle w:val="a5"/>
          <w:b w:val="0"/>
          <w:i/>
          <w:color w:val="000000"/>
          <w:sz w:val="28"/>
          <w:szCs w:val="28"/>
        </w:rPr>
        <w:t>, відсутнє.</w:t>
      </w:r>
      <w:r w:rsidR="00A036EF">
        <w:rPr>
          <w:rStyle w:val="a5"/>
          <w:b w:val="0"/>
          <w:i/>
          <w:color w:val="000000"/>
          <w:sz w:val="28"/>
          <w:szCs w:val="28"/>
        </w:rPr>
        <w:t xml:space="preserve"> </w:t>
      </w:r>
      <w:r w:rsidRPr="009F0178">
        <w:rPr>
          <w:color w:val="000000"/>
          <w:sz w:val="28"/>
          <w:szCs w:val="28"/>
        </w:rPr>
        <w:t>Процедура такого погодження чинним законодавством не передбачена.</w:t>
      </w:r>
    </w:p>
    <w:p w:rsidR="009F0178" w:rsidRDefault="009F0178" w:rsidP="00F51C2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F0178">
        <w:rPr>
          <w:sz w:val="28"/>
          <w:szCs w:val="28"/>
          <w:shd w:val="clear" w:color="auto" w:fill="FFFFFF"/>
        </w:rPr>
        <w:t>Відповідно до статті 31 Господарського кодексу України дискримінацією суб'єктів господарювання органами влади визнається, зокрема, встановлення заборон чи обмежень стосовно окремих суб'єктів господарювання або груп підприємців. Дискримінація суб'єктів господарювання не допускається.</w:t>
      </w:r>
    </w:p>
    <w:p w:rsidR="003813F1" w:rsidRPr="00775F6E" w:rsidRDefault="003813F1" w:rsidP="00F51C2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75F6E">
        <w:rPr>
          <w:sz w:val="28"/>
          <w:szCs w:val="28"/>
          <w:shd w:val="clear" w:color="auto" w:fill="FFFFFF"/>
        </w:rPr>
        <w:t xml:space="preserve">Крім того, проект рішення суперечить Закону України «Про основні засади контролю (нагляду) у сфері господарської діяльності», оскільки встановлює засади контролю не встановлені чинним законодавством, та створює корупційні умови для використання органів нагляду та правоохоронних у каральних цілях. </w:t>
      </w:r>
    </w:p>
    <w:p w:rsidR="003813F1" w:rsidRPr="003813F1" w:rsidRDefault="003813F1" w:rsidP="00F51C2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F6E">
        <w:rPr>
          <w:sz w:val="28"/>
          <w:szCs w:val="28"/>
          <w:shd w:val="clear" w:color="auto" w:fill="FFFFFF"/>
        </w:rPr>
        <w:t>Критерії погодження режиму роботи, відмови, системи нагляду не визначені чинним законодавством,</w:t>
      </w:r>
      <w:r w:rsidR="001952BB" w:rsidRPr="00775F6E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="001952BB" w:rsidRPr="00775F6E">
        <w:rPr>
          <w:sz w:val="28"/>
          <w:szCs w:val="28"/>
          <w:shd w:val="clear" w:color="auto" w:fill="FFFFFF"/>
          <w:lang w:val="ru-RU"/>
        </w:rPr>
        <w:t>сприяють</w:t>
      </w:r>
      <w:proofErr w:type="spellEnd"/>
      <w:r w:rsidR="001952BB" w:rsidRPr="00775F6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52BB" w:rsidRPr="00775F6E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1952BB" w:rsidRPr="00775F6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52BB" w:rsidRPr="00775F6E">
        <w:rPr>
          <w:sz w:val="28"/>
          <w:szCs w:val="28"/>
          <w:shd w:val="clear" w:color="auto" w:fill="FFFFFF"/>
          <w:lang w:val="ru-RU"/>
        </w:rPr>
        <w:t>можуть</w:t>
      </w:r>
      <w:proofErr w:type="spellEnd"/>
      <w:r w:rsidR="001952BB" w:rsidRPr="00775F6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52BB" w:rsidRPr="00775F6E">
        <w:rPr>
          <w:sz w:val="28"/>
          <w:szCs w:val="28"/>
          <w:shd w:val="clear" w:color="auto" w:fill="FFFFFF"/>
          <w:lang w:val="ru-RU"/>
        </w:rPr>
        <w:t>сприяти</w:t>
      </w:r>
      <w:proofErr w:type="spellEnd"/>
      <w:r w:rsidR="001952BB" w:rsidRPr="00775F6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52BB" w:rsidRPr="00775F6E">
        <w:rPr>
          <w:sz w:val="28"/>
          <w:szCs w:val="28"/>
          <w:shd w:val="clear" w:color="auto" w:fill="FFFFFF"/>
          <w:lang w:val="ru-RU"/>
        </w:rPr>
        <w:t>вчиненню</w:t>
      </w:r>
      <w:proofErr w:type="spellEnd"/>
      <w:r w:rsidR="001952BB" w:rsidRPr="00775F6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52BB" w:rsidRPr="00775F6E">
        <w:rPr>
          <w:sz w:val="28"/>
          <w:szCs w:val="28"/>
          <w:shd w:val="clear" w:color="auto" w:fill="FFFFFF"/>
          <w:lang w:val="ru-RU"/>
        </w:rPr>
        <w:t>корупційних</w:t>
      </w:r>
      <w:proofErr w:type="spellEnd"/>
      <w:r w:rsidR="001952BB" w:rsidRPr="00775F6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52BB" w:rsidRPr="00775F6E">
        <w:rPr>
          <w:sz w:val="28"/>
          <w:szCs w:val="28"/>
          <w:shd w:val="clear" w:color="auto" w:fill="FFFFFF"/>
          <w:lang w:val="ru-RU"/>
        </w:rPr>
        <w:t>правопорушень</w:t>
      </w:r>
      <w:proofErr w:type="spellEnd"/>
      <w:r w:rsidR="001952BB" w:rsidRPr="00775F6E">
        <w:rPr>
          <w:sz w:val="28"/>
          <w:szCs w:val="28"/>
          <w:shd w:val="clear" w:color="auto" w:fill="FFFFFF"/>
          <w:lang w:val="ru-RU"/>
        </w:rPr>
        <w:t>,</w:t>
      </w:r>
      <w:r w:rsidR="001952BB" w:rsidRPr="00775F6E">
        <w:rPr>
          <w:sz w:val="28"/>
          <w:szCs w:val="28"/>
          <w:shd w:val="clear" w:color="auto" w:fill="FFFFFF"/>
        </w:rPr>
        <w:t xml:space="preserve"> створюють умови  </w:t>
      </w:r>
      <w:r w:rsidRPr="00775F6E">
        <w:rPr>
          <w:sz w:val="28"/>
          <w:szCs w:val="28"/>
          <w:shd w:val="clear" w:color="auto" w:fill="FFFFFF"/>
        </w:rPr>
        <w:t>для суб’єктивних незаконних дій посадових осіб.</w:t>
      </w:r>
    </w:p>
    <w:p w:rsidR="00775F6E" w:rsidRDefault="00775F6E" w:rsidP="00775F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F0178" w:rsidRPr="00775F6E">
        <w:rPr>
          <w:rFonts w:ascii="Times New Roman" w:hAnsi="Times New Roman" w:cs="Times New Roman"/>
          <w:color w:val="000000"/>
          <w:sz w:val="28"/>
          <w:szCs w:val="28"/>
        </w:rPr>
        <w:t xml:space="preserve">Отже режим роботи підприємств, установ, організацій сфери обслуговування суб'єкти господарювання (власники) встановлюють самостійно, а у вищезгаданих випадках, передбачених законодавством, орган місцевого самоврядування звертається до такого суб’єкта з метою погодження встановленого режиму роботи з обов’язковим дотриманням останніми </w:t>
      </w:r>
      <w:r w:rsidR="009F0178" w:rsidRPr="00775F6E">
        <w:rPr>
          <w:rFonts w:ascii="Times New Roman" w:hAnsi="Times New Roman" w:cs="Times New Roman"/>
          <w:sz w:val="28"/>
          <w:szCs w:val="28"/>
        </w:rPr>
        <w:t>особливостей продажу окремих груп</w:t>
      </w:r>
      <w:r w:rsidR="009F0178" w:rsidRPr="00775F6E">
        <w:rPr>
          <w:rFonts w:ascii="Times New Roman" w:hAnsi="Times New Roman" w:cs="Times New Roman"/>
          <w:color w:val="000000"/>
          <w:sz w:val="28"/>
          <w:szCs w:val="28"/>
        </w:rPr>
        <w:t xml:space="preserve"> продовольчих та непродовольчих товарів</w:t>
      </w:r>
      <w:r w:rsidR="009F0178" w:rsidRPr="00775F6E">
        <w:rPr>
          <w:rFonts w:ascii="Times New Roman" w:hAnsi="Times New Roman" w:cs="Times New Roman"/>
          <w:sz w:val="28"/>
          <w:szCs w:val="28"/>
        </w:rPr>
        <w:t>, здійснення різних видів торгівлі, роботи закладів (підприємств) ресторанного господарства.</w:t>
      </w:r>
      <w:r w:rsidR="00476B17" w:rsidRPr="00775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178" w:rsidRPr="00775F6E" w:rsidRDefault="00775F6E" w:rsidP="00775F6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B17" w:rsidRPr="00D01EFB">
        <w:rPr>
          <w:rFonts w:ascii="Times New Roman" w:hAnsi="Times New Roman" w:cs="Times New Roman"/>
          <w:sz w:val="28"/>
          <w:szCs w:val="28"/>
        </w:rPr>
        <w:t xml:space="preserve">Органами місцевого самоврядування відповідно до </w:t>
      </w:r>
      <w:r w:rsidR="00447B0F" w:rsidRPr="00D01EFB">
        <w:rPr>
          <w:rFonts w:ascii="Times New Roman" w:hAnsi="Times New Roman" w:cs="Times New Roman"/>
          <w:sz w:val="28"/>
          <w:szCs w:val="28"/>
        </w:rPr>
        <w:t>а</w:t>
      </w:r>
      <w:r w:rsidR="00476B17" w:rsidRPr="00D01EFB">
        <w:rPr>
          <w:rFonts w:ascii="Times New Roman" w:hAnsi="Times New Roman" w:cs="Times New Roman"/>
          <w:sz w:val="28"/>
          <w:szCs w:val="28"/>
        </w:rPr>
        <w:t>бзацу першого пункту 13 Постанови К</w:t>
      </w:r>
      <w:r w:rsidR="00447B0F" w:rsidRPr="00D01EFB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="00476B17" w:rsidRPr="00D01EFB">
        <w:rPr>
          <w:rFonts w:ascii="Times New Roman" w:hAnsi="Times New Roman" w:cs="Times New Roman"/>
          <w:sz w:val="28"/>
          <w:szCs w:val="28"/>
        </w:rPr>
        <w:t>М</w:t>
      </w:r>
      <w:r w:rsidR="00447B0F" w:rsidRPr="00D01EFB">
        <w:rPr>
          <w:rFonts w:ascii="Times New Roman" w:hAnsi="Times New Roman" w:cs="Times New Roman"/>
          <w:sz w:val="28"/>
          <w:szCs w:val="28"/>
        </w:rPr>
        <w:t xml:space="preserve">іністрів </w:t>
      </w:r>
      <w:r w:rsidR="00476B17" w:rsidRPr="00D01EFB">
        <w:rPr>
          <w:rFonts w:ascii="Times New Roman" w:hAnsi="Times New Roman" w:cs="Times New Roman"/>
          <w:sz w:val="28"/>
          <w:szCs w:val="28"/>
        </w:rPr>
        <w:t>У</w:t>
      </w:r>
      <w:r w:rsidR="00447B0F" w:rsidRPr="00D01EFB">
        <w:rPr>
          <w:rFonts w:ascii="Times New Roman" w:hAnsi="Times New Roman" w:cs="Times New Roman"/>
          <w:sz w:val="28"/>
          <w:szCs w:val="28"/>
        </w:rPr>
        <w:t>країни</w:t>
      </w:r>
      <w:r w:rsidR="00447B0F" w:rsidRPr="00D01EFB">
        <w:rPr>
          <w:rFonts w:ascii="Times New Roman" w:hAnsi="Times New Roman" w:cs="Times New Roman"/>
          <w:b/>
          <w:bCs/>
          <w:color w:val="292B2C"/>
          <w:sz w:val="28"/>
          <w:szCs w:val="28"/>
        </w:rPr>
        <w:t xml:space="preserve"> </w:t>
      </w:r>
      <w:r w:rsidR="00447B0F" w:rsidRPr="00D01EFB">
        <w:rPr>
          <w:rFonts w:ascii="Times New Roman" w:hAnsi="Times New Roman" w:cs="Times New Roman"/>
          <w:bCs/>
          <w:color w:val="292B2C"/>
          <w:sz w:val="28"/>
          <w:szCs w:val="28"/>
        </w:rPr>
        <w:t>від 29 червня 2011 р. N 706</w:t>
      </w:r>
      <w:r w:rsidR="00447B0F" w:rsidRPr="00D01EFB">
        <w:rPr>
          <w:rFonts w:ascii="Times New Roman" w:hAnsi="Times New Roman" w:cs="Times New Roman"/>
          <w:b/>
          <w:bCs/>
          <w:color w:val="292B2C"/>
          <w:sz w:val="28"/>
          <w:szCs w:val="28"/>
        </w:rPr>
        <w:t xml:space="preserve"> </w:t>
      </w:r>
      <w:r w:rsidR="00447B0F" w:rsidRPr="00D01EFB">
        <w:rPr>
          <w:rFonts w:ascii="Times New Roman" w:hAnsi="Times New Roman" w:cs="Times New Roman"/>
          <w:sz w:val="28"/>
          <w:szCs w:val="28"/>
        </w:rPr>
        <w:t xml:space="preserve"> «</w:t>
      </w:r>
      <w:r w:rsidR="00447B0F" w:rsidRPr="00D01EFB">
        <w:rPr>
          <w:rFonts w:ascii="Times New Roman" w:hAnsi="Times New Roman" w:cs="Times New Roman"/>
          <w:bCs/>
          <w:sz w:val="28"/>
          <w:szCs w:val="28"/>
        </w:rPr>
        <w:t>Про внесення змін до постанови Кабінету Міністрів України від 15 червня 2006 р. N 833»</w:t>
      </w:r>
      <w:r w:rsidR="00476B17" w:rsidRPr="00D01EFB">
        <w:rPr>
          <w:rFonts w:ascii="Times New Roman" w:hAnsi="Times New Roman" w:cs="Times New Roman"/>
          <w:color w:val="000000"/>
          <w:sz w:val="28"/>
          <w:szCs w:val="28"/>
        </w:rPr>
        <w:t xml:space="preserve">   встановлюється режим роботи тільки торговельного об'єкта та закладу ресторанного господарства, що належать до комунальної власності</w:t>
      </w:r>
      <w:r w:rsidR="00447B0F" w:rsidRPr="00D01E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C25" w:rsidRPr="0045491A" w:rsidRDefault="00F51C25" w:rsidP="00F51C25">
      <w:pPr>
        <w:ind w:firstLine="567"/>
        <w:jc w:val="both"/>
        <w:rPr>
          <w:i/>
          <w:sz w:val="28"/>
          <w:szCs w:val="28"/>
        </w:rPr>
      </w:pPr>
      <w:proofErr w:type="spellStart"/>
      <w:r w:rsidRPr="0045491A">
        <w:rPr>
          <w:i/>
          <w:sz w:val="28"/>
          <w:szCs w:val="28"/>
        </w:rPr>
        <w:t>Щодо</w:t>
      </w:r>
      <w:proofErr w:type="spellEnd"/>
      <w:r w:rsidRPr="0045491A">
        <w:rPr>
          <w:i/>
          <w:sz w:val="28"/>
          <w:szCs w:val="28"/>
        </w:rPr>
        <w:t xml:space="preserve"> </w:t>
      </w:r>
      <w:proofErr w:type="spellStart"/>
      <w:r w:rsidRPr="0045491A">
        <w:rPr>
          <w:i/>
          <w:sz w:val="28"/>
          <w:szCs w:val="28"/>
        </w:rPr>
        <w:t>аналізу</w:t>
      </w:r>
      <w:proofErr w:type="spellEnd"/>
      <w:r w:rsidRPr="0045491A">
        <w:rPr>
          <w:i/>
          <w:sz w:val="28"/>
          <w:szCs w:val="28"/>
        </w:rPr>
        <w:t xml:space="preserve"> регуляторного </w:t>
      </w:r>
      <w:proofErr w:type="spellStart"/>
      <w:r w:rsidRPr="0045491A">
        <w:rPr>
          <w:i/>
          <w:sz w:val="28"/>
          <w:szCs w:val="28"/>
        </w:rPr>
        <w:t>впливу</w:t>
      </w:r>
      <w:proofErr w:type="spellEnd"/>
      <w:r w:rsidRPr="0045491A">
        <w:rPr>
          <w:i/>
          <w:sz w:val="28"/>
          <w:szCs w:val="28"/>
        </w:rPr>
        <w:t xml:space="preserve"> </w:t>
      </w:r>
      <w:proofErr w:type="gramStart"/>
      <w:r w:rsidRPr="0045491A">
        <w:rPr>
          <w:i/>
          <w:sz w:val="28"/>
          <w:szCs w:val="28"/>
        </w:rPr>
        <w:t>до проекту</w:t>
      </w:r>
      <w:proofErr w:type="gramEnd"/>
      <w:r w:rsidRPr="0045491A">
        <w:rPr>
          <w:i/>
          <w:sz w:val="28"/>
          <w:szCs w:val="28"/>
        </w:rPr>
        <w:t xml:space="preserve"> </w:t>
      </w:r>
      <w:proofErr w:type="spellStart"/>
      <w:r w:rsidRPr="0045491A">
        <w:rPr>
          <w:i/>
          <w:sz w:val="28"/>
          <w:szCs w:val="28"/>
        </w:rPr>
        <w:t>рішення</w:t>
      </w:r>
      <w:proofErr w:type="spellEnd"/>
      <w:r w:rsidRPr="0045491A">
        <w:rPr>
          <w:i/>
          <w:sz w:val="28"/>
          <w:szCs w:val="28"/>
        </w:rPr>
        <w:t xml:space="preserve"> (</w:t>
      </w:r>
      <w:proofErr w:type="spellStart"/>
      <w:r w:rsidRPr="0045491A">
        <w:rPr>
          <w:i/>
          <w:sz w:val="28"/>
          <w:szCs w:val="28"/>
        </w:rPr>
        <w:t>далі</w:t>
      </w:r>
      <w:proofErr w:type="spellEnd"/>
      <w:r w:rsidRPr="0045491A">
        <w:rPr>
          <w:i/>
          <w:sz w:val="28"/>
          <w:szCs w:val="28"/>
        </w:rPr>
        <w:t xml:space="preserve"> - АРВ), </w:t>
      </w:r>
      <w:proofErr w:type="spellStart"/>
      <w:r w:rsidRPr="0045491A">
        <w:rPr>
          <w:i/>
          <w:sz w:val="28"/>
          <w:szCs w:val="28"/>
        </w:rPr>
        <w:t>повідомляємо</w:t>
      </w:r>
      <w:proofErr w:type="spellEnd"/>
      <w:r w:rsidRPr="0045491A">
        <w:rPr>
          <w:i/>
          <w:sz w:val="28"/>
          <w:szCs w:val="28"/>
        </w:rPr>
        <w:t xml:space="preserve"> </w:t>
      </w:r>
      <w:proofErr w:type="spellStart"/>
      <w:r w:rsidRPr="0045491A">
        <w:rPr>
          <w:i/>
          <w:sz w:val="28"/>
          <w:szCs w:val="28"/>
        </w:rPr>
        <w:t>наступне</w:t>
      </w:r>
      <w:proofErr w:type="spellEnd"/>
      <w:r w:rsidRPr="0045491A">
        <w:rPr>
          <w:i/>
          <w:sz w:val="28"/>
          <w:szCs w:val="28"/>
        </w:rPr>
        <w:t>.</w:t>
      </w:r>
    </w:p>
    <w:p w:rsidR="00F51C25" w:rsidRPr="00CB794D" w:rsidRDefault="00F51C25" w:rsidP="00F51C25">
      <w:pPr>
        <w:ind w:firstLine="567"/>
        <w:jc w:val="both"/>
        <w:rPr>
          <w:sz w:val="28"/>
          <w:szCs w:val="28"/>
        </w:rPr>
      </w:pPr>
      <w:r w:rsidRPr="00CB794D">
        <w:rPr>
          <w:sz w:val="28"/>
          <w:szCs w:val="28"/>
        </w:rPr>
        <w:t xml:space="preserve">В </w:t>
      </w:r>
      <w:proofErr w:type="spellStart"/>
      <w:r w:rsidRPr="00CB794D">
        <w:rPr>
          <w:sz w:val="28"/>
          <w:szCs w:val="28"/>
        </w:rPr>
        <w:t>розділі</w:t>
      </w:r>
      <w:proofErr w:type="spellEnd"/>
      <w:r w:rsidRPr="00CB794D">
        <w:rPr>
          <w:sz w:val="28"/>
          <w:szCs w:val="28"/>
        </w:rPr>
        <w:t xml:space="preserve"> І «</w:t>
      </w:r>
      <w:proofErr w:type="spellStart"/>
      <w:r w:rsidRPr="00CB794D">
        <w:rPr>
          <w:sz w:val="28"/>
          <w:szCs w:val="28"/>
        </w:rPr>
        <w:t>Визначення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проблеми</w:t>
      </w:r>
      <w:proofErr w:type="spellEnd"/>
      <w:r w:rsidRPr="00CB794D">
        <w:rPr>
          <w:sz w:val="28"/>
          <w:szCs w:val="28"/>
        </w:rPr>
        <w:t xml:space="preserve">» АРВ </w:t>
      </w:r>
      <w:proofErr w:type="spellStart"/>
      <w:r w:rsidRPr="00CB794D">
        <w:rPr>
          <w:sz w:val="28"/>
          <w:szCs w:val="28"/>
        </w:rPr>
        <w:t>розробником</w:t>
      </w:r>
      <w:proofErr w:type="spellEnd"/>
      <w:r w:rsidRPr="00CB794D">
        <w:rPr>
          <w:sz w:val="28"/>
          <w:szCs w:val="28"/>
        </w:rPr>
        <w:t xml:space="preserve"> не </w:t>
      </w:r>
      <w:proofErr w:type="spellStart"/>
      <w:r w:rsidRPr="00CB794D">
        <w:rPr>
          <w:sz w:val="28"/>
          <w:szCs w:val="28"/>
        </w:rPr>
        <w:t>визначено</w:t>
      </w:r>
      <w:proofErr w:type="spellEnd"/>
      <w:r w:rsidRPr="00CB794D">
        <w:rPr>
          <w:sz w:val="28"/>
          <w:szCs w:val="28"/>
        </w:rPr>
        <w:t xml:space="preserve"> проблему, яку </w:t>
      </w:r>
      <w:proofErr w:type="spellStart"/>
      <w:r w:rsidRPr="00CB794D">
        <w:rPr>
          <w:sz w:val="28"/>
          <w:szCs w:val="28"/>
        </w:rPr>
        <w:t>пропонуєт</w:t>
      </w:r>
      <w:r w:rsidR="00D55182">
        <w:rPr>
          <w:sz w:val="28"/>
          <w:szCs w:val="28"/>
        </w:rPr>
        <w:t>ься</w:t>
      </w:r>
      <w:proofErr w:type="spellEnd"/>
      <w:r w:rsidR="00D55182">
        <w:rPr>
          <w:sz w:val="28"/>
          <w:szCs w:val="28"/>
        </w:rPr>
        <w:t xml:space="preserve"> </w:t>
      </w:r>
      <w:proofErr w:type="spellStart"/>
      <w:r w:rsidR="00D55182">
        <w:rPr>
          <w:sz w:val="28"/>
          <w:szCs w:val="28"/>
        </w:rPr>
        <w:t>розв’язати</w:t>
      </w:r>
      <w:proofErr w:type="spellEnd"/>
      <w:r w:rsidR="00D55182">
        <w:rPr>
          <w:sz w:val="28"/>
          <w:szCs w:val="28"/>
        </w:rPr>
        <w:t xml:space="preserve"> шляхом</w:t>
      </w:r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регулювання</w:t>
      </w:r>
      <w:proofErr w:type="spellEnd"/>
      <w:r w:rsidRPr="00CB794D">
        <w:rPr>
          <w:sz w:val="28"/>
          <w:szCs w:val="28"/>
        </w:rPr>
        <w:t xml:space="preserve">, не проведено </w:t>
      </w:r>
      <w:proofErr w:type="spellStart"/>
      <w:r w:rsidRPr="00CB794D">
        <w:rPr>
          <w:sz w:val="28"/>
          <w:szCs w:val="28"/>
        </w:rPr>
        <w:t>оцінку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важливості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проблеми</w:t>
      </w:r>
      <w:proofErr w:type="spellEnd"/>
      <w:r w:rsidRPr="00CB794D">
        <w:rPr>
          <w:sz w:val="28"/>
          <w:szCs w:val="28"/>
        </w:rPr>
        <w:t xml:space="preserve">, </w:t>
      </w:r>
      <w:r w:rsidRPr="00326DCF">
        <w:rPr>
          <w:sz w:val="28"/>
          <w:szCs w:val="28"/>
        </w:rPr>
        <w:t xml:space="preserve">не </w:t>
      </w:r>
      <w:proofErr w:type="spellStart"/>
      <w:r w:rsidRPr="00326DCF">
        <w:rPr>
          <w:sz w:val="28"/>
          <w:szCs w:val="28"/>
        </w:rPr>
        <w:t>визначено</w:t>
      </w:r>
      <w:proofErr w:type="spellEnd"/>
      <w:r w:rsidRPr="00326DCF">
        <w:rPr>
          <w:sz w:val="28"/>
          <w:szCs w:val="28"/>
        </w:rPr>
        <w:t xml:space="preserve"> </w:t>
      </w:r>
      <w:proofErr w:type="spellStart"/>
      <w:r w:rsidRPr="00326DCF">
        <w:rPr>
          <w:sz w:val="28"/>
          <w:szCs w:val="28"/>
        </w:rPr>
        <w:t>жодних</w:t>
      </w:r>
      <w:proofErr w:type="spellEnd"/>
      <w:r w:rsidRPr="00326DCF">
        <w:rPr>
          <w:sz w:val="28"/>
          <w:szCs w:val="28"/>
        </w:rPr>
        <w:t xml:space="preserve"> </w:t>
      </w:r>
      <w:proofErr w:type="spellStart"/>
      <w:r w:rsidRPr="00326DCF">
        <w:rPr>
          <w:sz w:val="28"/>
          <w:szCs w:val="28"/>
        </w:rPr>
        <w:t>даних</w:t>
      </w:r>
      <w:proofErr w:type="spellEnd"/>
      <w:r w:rsidRPr="00326DCF">
        <w:rPr>
          <w:sz w:val="28"/>
          <w:szCs w:val="28"/>
        </w:rPr>
        <w:t xml:space="preserve"> у </w:t>
      </w:r>
      <w:proofErr w:type="spellStart"/>
      <w:r w:rsidRPr="00326DCF">
        <w:rPr>
          <w:sz w:val="28"/>
          <w:szCs w:val="28"/>
        </w:rPr>
        <w:t>числовій</w:t>
      </w:r>
      <w:proofErr w:type="spellEnd"/>
      <w:r w:rsidRPr="00326DCF">
        <w:rPr>
          <w:sz w:val="28"/>
          <w:szCs w:val="28"/>
        </w:rPr>
        <w:t xml:space="preserve"> та\</w:t>
      </w:r>
      <w:proofErr w:type="spellStart"/>
      <w:r w:rsidRPr="00326DCF">
        <w:rPr>
          <w:sz w:val="28"/>
          <w:szCs w:val="28"/>
        </w:rPr>
        <w:t>або</w:t>
      </w:r>
      <w:proofErr w:type="spellEnd"/>
      <w:r w:rsidRPr="00326DCF">
        <w:rPr>
          <w:sz w:val="28"/>
          <w:szCs w:val="28"/>
        </w:rPr>
        <w:t xml:space="preserve"> </w:t>
      </w:r>
      <w:proofErr w:type="spellStart"/>
      <w:r w:rsidRPr="00326DCF">
        <w:rPr>
          <w:sz w:val="28"/>
          <w:szCs w:val="28"/>
        </w:rPr>
        <w:t>монетарній</w:t>
      </w:r>
      <w:proofErr w:type="spellEnd"/>
      <w:r w:rsidRPr="00326DCF">
        <w:rPr>
          <w:sz w:val="28"/>
          <w:szCs w:val="28"/>
        </w:rPr>
        <w:t xml:space="preserve"> формах</w:t>
      </w:r>
      <w:r w:rsidRPr="00CB794D">
        <w:rPr>
          <w:sz w:val="28"/>
          <w:szCs w:val="28"/>
        </w:rPr>
        <w:t xml:space="preserve">, </w:t>
      </w:r>
      <w:proofErr w:type="spellStart"/>
      <w:r w:rsidRPr="00CB794D">
        <w:rPr>
          <w:sz w:val="28"/>
          <w:szCs w:val="28"/>
        </w:rPr>
        <w:t>які</w:t>
      </w:r>
      <w:proofErr w:type="spellEnd"/>
      <w:r w:rsidRPr="00CB794D">
        <w:rPr>
          <w:sz w:val="28"/>
          <w:szCs w:val="28"/>
        </w:rPr>
        <w:t xml:space="preserve"> б </w:t>
      </w:r>
      <w:proofErr w:type="spellStart"/>
      <w:r w:rsidRPr="00CB794D">
        <w:rPr>
          <w:sz w:val="28"/>
          <w:szCs w:val="28"/>
        </w:rPr>
        <w:t>обґрунтували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наявність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проблеми</w:t>
      </w:r>
      <w:proofErr w:type="spellEnd"/>
      <w:r w:rsidRPr="00CB794D">
        <w:rPr>
          <w:sz w:val="28"/>
          <w:szCs w:val="28"/>
        </w:rPr>
        <w:t xml:space="preserve">, </w:t>
      </w:r>
      <w:proofErr w:type="spellStart"/>
      <w:r w:rsidRPr="00CB794D">
        <w:rPr>
          <w:sz w:val="28"/>
          <w:szCs w:val="28"/>
        </w:rPr>
        <w:t>визначили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її</w:t>
      </w:r>
      <w:proofErr w:type="spellEnd"/>
      <w:r w:rsidRPr="00CB794D">
        <w:rPr>
          <w:sz w:val="28"/>
          <w:szCs w:val="28"/>
        </w:rPr>
        <w:t xml:space="preserve"> масштаб та </w:t>
      </w:r>
      <w:proofErr w:type="spellStart"/>
      <w:r w:rsidRPr="00CB794D">
        <w:rPr>
          <w:sz w:val="28"/>
          <w:szCs w:val="28"/>
        </w:rPr>
        <w:t>важливість</w:t>
      </w:r>
      <w:proofErr w:type="spellEnd"/>
      <w:r w:rsidRPr="00CB794D">
        <w:rPr>
          <w:sz w:val="28"/>
          <w:szCs w:val="28"/>
        </w:rPr>
        <w:t>.</w:t>
      </w:r>
    </w:p>
    <w:p w:rsidR="00F51C25" w:rsidRPr="00177A46" w:rsidRDefault="00F51C25" w:rsidP="00F51C25">
      <w:pPr>
        <w:ind w:firstLine="567"/>
        <w:jc w:val="both"/>
        <w:rPr>
          <w:sz w:val="28"/>
          <w:szCs w:val="28"/>
          <w:lang w:val="uk-UA"/>
        </w:rPr>
      </w:pPr>
      <w:r w:rsidRPr="00A22A7C">
        <w:rPr>
          <w:sz w:val="28"/>
          <w:szCs w:val="28"/>
        </w:rPr>
        <w:t xml:space="preserve">У </w:t>
      </w:r>
      <w:proofErr w:type="spellStart"/>
      <w:r w:rsidRPr="00A22A7C">
        <w:rPr>
          <w:sz w:val="28"/>
          <w:szCs w:val="28"/>
        </w:rPr>
        <w:t>розділі</w:t>
      </w:r>
      <w:proofErr w:type="spellEnd"/>
      <w:r w:rsidRPr="00A22A7C">
        <w:rPr>
          <w:sz w:val="28"/>
          <w:szCs w:val="28"/>
        </w:rPr>
        <w:t xml:space="preserve"> ІІІ «</w:t>
      </w:r>
      <w:proofErr w:type="spellStart"/>
      <w:r w:rsidRPr="00A22A7C">
        <w:rPr>
          <w:sz w:val="28"/>
          <w:szCs w:val="28"/>
        </w:rPr>
        <w:t>Визначення</w:t>
      </w:r>
      <w:proofErr w:type="spellEnd"/>
      <w:r w:rsidRPr="00A22A7C">
        <w:rPr>
          <w:sz w:val="28"/>
          <w:szCs w:val="28"/>
        </w:rPr>
        <w:t xml:space="preserve"> та </w:t>
      </w:r>
      <w:proofErr w:type="spellStart"/>
      <w:r w:rsidRPr="00A22A7C">
        <w:rPr>
          <w:sz w:val="28"/>
          <w:szCs w:val="28"/>
        </w:rPr>
        <w:t>оцінка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альтернативних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способів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досягнення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цілей</w:t>
      </w:r>
      <w:proofErr w:type="spellEnd"/>
      <w:r w:rsidRPr="00A22A7C">
        <w:rPr>
          <w:sz w:val="28"/>
          <w:szCs w:val="28"/>
        </w:rPr>
        <w:t xml:space="preserve">» </w:t>
      </w:r>
      <w:proofErr w:type="spellStart"/>
      <w:r w:rsidRPr="00A22A7C">
        <w:rPr>
          <w:sz w:val="28"/>
          <w:szCs w:val="28"/>
        </w:rPr>
        <w:t>розробник</w:t>
      </w:r>
      <w:proofErr w:type="spellEnd"/>
      <w:r w:rsidRPr="00A22A7C">
        <w:rPr>
          <w:sz w:val="28"/>
          <w:szCs w:val="28"/>
        </w:rPr>
        <w:t xml:space="preserve"> при </w:t>
      </w:r>
      <w:proofErr w:type="spellStart"/>
      <w:r w:rsidRPr="00A22A7C">
        <w:rPr>
          <w:sz w:val="28"/>
          <w:szCs w:val="28"/>
        </w:rPr>
        <w:t>визначенні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альтернативних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способів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досягнення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цілей</w:t>
      </w:r>
      <w:proofErr w:type="spellEnd"/>
      <w:r w:rsidRPr="00A22A7C">
        <w:rPr>
          <w:sz w:val="28"/>
          <w:szCs w:val="28"/>
        </w:rPr>
        <w:t xml:space="preserve"> не </w:t>
      </w:r>
      <w:proofErr w:type="spellStart"/>
      <w:r w:rsidRPr="00A22A7C">
        <w:rPr>
          <w:sz w:val="28"/>
          <w:szCs w:val="28"/>
        </w:rPr>
        <w:t>проаналізував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вигоди</w:t>
      </w:r>
      <w:proofErr w:type="spellEnd"/>
      <w:r w:rsidRPr="00A22A7C">
        <w:rPr>
          <w:sz w:val="28"/>
          <w:szCs w:val="28"/>
        </w:rPr>
        <w:t xml:space="preserve"> та </w:t>
      </w:r>
      <w:proofErr w:type="spellStart"/>
      <w:r w:rsidRPr="00A22A7C">
        <w:rPr>
          <w:sz w:val="28"/>
          <w:szCs w:val="28"/>
        </w:rPr>
        <w:t>витрати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держави</w:t>
      </w:r>
      <w:proofErr w:type="spellEnd"/>
      <w:r w:rsidRPr="00A22A7C">
        <w:rPr>
          <w:sz w:val="28"/>
          <w:szCs w:val="28"/>
        </w:rPr>
        <w:t xml:space="preserve">, </w:t>
      </w:r>
      <w:proofErr w:type="spellStart"/>
      <w:r w:rsidRPr="00A22A7C">
        <w:rPr>
          <w:sz w:val="28"/>
          <w:szCs w:val="28"/>
        </w:rPr>
        <w:t>населення</w:t>
      </w:r>
      <w:proofErr w:type="spellEnd"/>
      <w:r w:rsidRPr="00A22A7C">
        <w:rPr>
          <w:sz w:val="28"/>
          <w:szCs w:val="28"/>
        </w:rPr>
        <w:t xml:space="preserve"> та </w:t>
      </w:r>
      <w:proofErr w:type="spellStart"/>
      <w:r w:rsidRPr="00A22A7C">
        <w:rPr>
          <w:sz w:val="28"/>
          <w:szCs w:val="28"/>
        </w:rPr>
        <w:t>суб’єктів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господарювання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від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застосування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кожних</w:t>
      </w:r>
      <w:proofErr w:type="spellEnd"/>
      <w:r w:rsidRPr="00A22A7C">
        <w:rPr>
          <w:sz w:val="28"/>
          <w:szCs w:val="28"/>
        </w:rPr>
        <w:t xml:space="preserve"> з них. </w:t>
      </w:r>
      <w:proofErr w:type="spellStart"/>
      <w:r w:rsidRPr="00A22A7C">
        <w:rPr>
          <w:sz w:val="28"/>
          <w:szCs w:val="28"/>
        </w:rPr>
        <w:t>Зокрема</w:t>
      </w:r>
      <w:proofErr w:type="spellEnd"/>
      <w:r w:rsidRPr="00A22A7C">
        <w:rPr>
          <w:sz w:val="28"/>
          <w:szCs w:val="28"/>
        </w:rPr>
        <w:t xml:space="preserve">, в АРВ </w:t>
      </w:r>
      <w:proofErr w:type="spellStart"/>
      <w:r w:rsidRPr="00A22A7C">
        <w:rPr>
          <w:sz w:val="28"/>
          <w:szCs w:val="28"/>
        </w:rPr>
        <w:t>розробником</w:t>
      </w:r>
      <w:proofErr w:type="spellEnd"/>
      <w:r>
        <w:rPr>
          <w:sz w:val="28"/>
          <w:szCs w:val="28"/>
        </w:rPr>
        <w:t xml:space="preserve"> </w:t>
      </w:r>
      <w:r w:rsidRPr="00A22A7C">
        <w:rPr>
          <w:sz w:val="28"/>
          <w:szCs w:val="28"/>
        </w:rPr>
        <w:lastRenderedPageBreak/>
        <w:t xml:space="preserve">не наведено </w:t>
      </w:r>
      <w:proofErr w:type="spellStart"/>
      <w:r w:rsidRPr="00A22A7C">
        <w:rPr>
          <w:sz w:val="28"/>
          <w:szCs w:val="28"/>
        </w:rPr>
        <w:t>жодних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розрахунків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витрат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суб’єктів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господарювання</w:t>
      </w:r>
      <w:proofErr w:type="spellEnd"/>
      <w:r w:rsidR="00D55182">
        <w:rPr>
          <w:sz w:val="28"/>
          <w:szCs w:val="28"/>
          <w:lang w:val="uk-UA"/>
        </w:rPr>
        <w:t xml:space="preserve"> (наявність камер внутрішнього та зовнішнього спостереження)</w:t>
      </w:r>
      <w:r w:rsidRPr="00A22A7C">
        <w:rPr>
          <w:sz w:val="28"/>
          <w:szCs w:val="28"/>
        </w:rPr>
        <w:t xml:space="preserve">, </w:t>
      </w:r>
      <w:proofErr w:type="spellStart"/>
      <w:r w:rsidRPr="00A22A7C">
        <w:rPr>
          <w:sz w:val="28"/>
          <w:szCs w:val="28"/>
        </w:rPr>
        <w:t>яких</w:t>
      </w:r>
      <w:proofErr w:type="spellEnd"/>
      <w:r w:rsidRPr="00A22A7C">
        <w:rPr>
          <w:sz w:val="28"/>
          <w:szCs w:val="28"/>
        </w:rPr>
        <w:t xml:space="preserve"> вони </w:t>
      </w:r>
      <w:proofErr w:type="spellStart"/>
      <w:r w:rsidRPr="00A22A7C">
        <w:rPr>
          <w:sz w:val="28"/>
          <w:szCs w:val="28"/>
        </w:rPr>
        <w:t>зазнають</w:t>
      </w:r>
      <w:proofErr w:type="spellEnd"/>
      <w:r w:rsidRPr="00A22A7C">
        <w:rPr>
          <w:sz w:val="28"/>
          <w:szCs w:val="28"/>
        </w:rPr>
        <w:t xml:space="preserve"> як </w:t>
      </w:r>
      <w:proofErr w:type="spellStart"/>
      <w:r w:rsidRPr="00A22A7C">
        <w:rPr>
          <w:sz w:val="28"/>
          <w:szCs w:val="28"/>
        </w:rPr>
        <w:t>внаслідок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впровадження</w:t>
      </w:r>
      <w:proofErr w:type="spellEnd"/>
      <w:r w:rsidRPr="00A22A7C">
        <w:rPr>
          <w:sz w:val="28"/>
          <w:szCs w:val="28"/>
        </w:rPr>
        <w:t xml:space="preserve"> проекту </w:t>
      </w:r>
      <w:proofErr w:type="spellStart"/>
      <w:r w:rsidRPr="00A22A7C">
        <w:rPr>
          <w:sz w:val="28"/>
          <w:szCs w:val="28"/>
        </w:rPr>
        <w:t>рішення</w:t>
      </w:r>
      <w:proofErr w:type="spellEnd"/>
      <w:r w:rsidRPr="00A22A7C">
        <w:rPr>
          <w:sz w:val="28"/>
          <w:szCs w:val="28"/>
        </w:rPr>
        <w:t xml:space="preserve">, так і в </w:t>
      </w:r>
      <w:proofErr w:type="spellStart"/>
      <w:r w:rsidRPr="00A22A7C">
        <w:rPr>
          <w:sz w:val="28"/>
          <w:szCs w:val="28"/>
        </w:rPr>
        <w:t>наслідок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застосування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альтернативних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способів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досягнення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цілей</w:t>
      </w:r>
      <w:proofErr w:type="spellEnd"/>
      <w:r w:rsidRPr="00A22A7C">
        <w:rPr>
          <w:sz w:val="28"/>
          <w:szCs w:val="28"/>
        </w:rPr>
        <w:t xml:space="preserve">, </w:t>
      </w:r>
      <w:proofErr w:type="spellStart"/>
      <w:r w:rsidRPr="00A22A7C">
        <w:rPr>
          <w:sz w:val="28"/>
          <w:szCs w:val="28"/>
        </w:rPr>
        <w:t>що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підтверджували</w:t>
      </w:r>
      <w:proofErr w:type="spellEnd"/>
      <w:r w:rsidRPr="00A22A7C">
        <w:rPr>
          <w:sz w:val="28"/>
          <w:szCs w:val="28"/>
        </w:rPr>
        <w:t xml:space="preserve"> б </w:t>
      </w:r>
      <w:proofErr w:type="spellStart"/>
      <w:r w:rsidRPr="00A22A7C">
        <w:rPr>
          <w:sz w:val="28"/>
          <w:szCs w:val="28"/>
        </w:rPr>
        <w:t>економічну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доцільність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обраного</w:t>
      </w:r>
      <w:proofErr w:type="spellEnd"/>
      <w:r w:rsidRPr="00A22A7C">
        <w:rPr>
          <w:sz w:val="28"/>
          <w:szCs w:val="28"/>
        </w:rPr>
        <w:t xml:space="preserve"> способу.</w:t>
      </w:r>
      <w:r w:rsidR="00177A46">
        <w:rPr>
          <w:sz w:val="28"/>
          <w:szCs w:val="28"/>
          <w:lang w:val="uk-UA"/>
        </w:rPr>
        <w:t xml:space="preserve"> Зазначено лише сумарні витрати великого та середнього бізнесу.</w:t>
      </w:r>
    </w:p>
    <w:p w:rsidR="00F51C25" w:rsidRDefault="00F51C25" w:rsidP="00F51C25">
      <w:pPr>
        <w:ind w:firstLine="567"/>
        <w:jc w:val="both"/>
        <w:rPr>
          <w:sz w:val="28"/>
          <w:szCs w:val="28"/>
          <w:lang w:val="uk-UA"/>
        </w:rPr>
      </w:pPr>
      <w:r w:rsidRPr="00C1071C">
        <w:rPr>
          <w:sz w:val="28"/>
          <w:szCs w:val="28"/>
        </w:rPr>
        <w:t xml:space="preserve">У </w:t>
      </w:r>
      <w:proofErr w:type="spellStart"/>
      <w:r w:rsidRPr="00C1071C">
        <w:rPr>
          <w:sz w:val="28"/>
          <w:szCs w:val="28"/>
        </w:rPr>
        <w:t>зв’язку</w:t>
      </w:r>
      <w:proofErr w:type="spellEnd"/>
      <w:r w:rsidRPr="00C1071C">
        <w:rPr>
          <w:sz w:val="28"/>
          <w:szCs w:val="28"/>
        </w:rPr>
        <w:t xml:space="preserve"> з </w:t>
      </w:r>
      <w:proofErr w:type="spellStart"/>
      <w:r w:rsidRPr="00C1071C">
        <w:rPr>
          <w:sz w:val="28"/>
          <w:szCs w:val="28"/>
        </w:rPr>
        <w:t>неналежним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опрац</w:t>
      </w:r>
      <w:r>
        <w:rPr>
          <w:sz w:val="28"/>
          <w:szCs w:val="28"/>
        </w:rPr>
        <w:t>юванням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розділів</w:t>
      </w:r>
      <w:proofErr w:type="spellEnd"/>
      <w:r>
        <w:rPr>
          <w:sz w:val="28"/>
          <w:szCs w:val="28"/>
        </w:rPr>
        <w:t xml:space="preserve"> АРВ</w:t>
      </w:r>
      <w:r w:rsidRPr="00C1071C">
        <w:rPr>
          <w:sz w:val="28"/>
          <w:szCs w:val="28"/>
        </w:rPr>
        <w:t xml:space="preserve">, у </w:t>
      </w:r>
      <w:proofErr w:type="spellStart"/>
      <w:r w:rsidRPr="00C1071C">
        <w:rPr>
          <w:sz w:val="28"/>
          <w:szCs w:val="28"/>
        </w:rPr>
        <w:t>розділі</w:t>
      </w:r>
      <w:proofErr w:type="spellEnd"/>
      <w:r w:rsidRPr="00C1071C">
        <w:rPr>
          <w:sz w:val="28"/>
          <w:szCs w:val="28"/>
        </w:rPr>
        <w:t xml:space="preserve"> </w:t>
      </w:r>
      <w:r w:rsidRPr="00C1071C">
        <w:rPr>
          <w:sz w:val="28"/>
          <w:szCs w:val="28"/>
          <w:lang w:val="en-US"/>
        </w:rPr>
        <w:t>IV</w:t>
      </w:r>
      <w:r w:rsidRPr="00C1071C">
        <w:rPr>
          <w:sz w:val="28"/>
          <w:szCs w:val="28"/>
        </w:rPr>
        <w:t xml:space="preserve"> «</w:t>
      </w:r>
      <w:proofErr w:type="spellStart"/>
      <w:r w:rsidRPr="00C1071C">
        <w:rPr>
          <w:sz w:val="28"/>
          <w:szCs w:val="28"/>
        </w:rPr>
        <w:t>Вибір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найбільш</w:t>
      </w:r>
      <w:proofErr w:type="spellEnd"/>
      <w:r w:rsidRPr="00C1071C">
        <w:rPr>
          <w:sz w:val="28"/>
          <w:szCs w:val="28"/>
        </w:rPr>
        <w:t xml:space="preserve"> оптимального альтернативного способу </w:t>
      </w:r>
      <w:proofErr w:type="spellStart"/>
      <w:r w:rsidRPr="00C1071C">
        <w:rPr>
          <w:sz w:val="28"/>
          <w:szCs w:val="28"/>
        </w:rPr>
        <w:t>досягнення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цілей</w:t>
      </w:r>
      <w:proofErr w:type="spellEnd"/>
      <w:r w:rsidRPr="00C1071C">
        <w:rPr>
          <w:sz w:val="28"/>
          <w:szCs w:val="28"/>
        </w:rPr>
        <w:t xml:space="preserve">» </w:t>
      </w:r>
      <w:proofErr w:type="spellStart"/>
      <w:r w:rsidRPr="00C1071C">
        <w:rPr>
          <w:sz w:val="28"/>
          <w:szCs w:val="28"/>
        </w:rPr>
        <w:t>розробником</w:t>
      </w:r>
      <w:proofErr w:type="spellEnd"/>
      <w:r w:rsidRPr="00C1071C">
        <w:rPr>
          <w:sz w:val="28"/>
          <w:szCs w:val="28"/>
        </w:rPr>
        <w:t xml:space="preserve"> не доведено </w:t>
      </w:r>
      <w:proofErr w:type="spellStart"/>
      <w:r w:rsidRPr="00C1071C">
        <w:rPr>
          <w:sz w:val="28"/>
          <w:szCs w:val="28"/>
        </w:rPr>
        <w:t>вибір</w:t>
      </w:r>
      <w:proofErr w:type="spellEnd"/>
      <w:r w:rsidRPr="00C1071C">
        <w:rPr>
          <w:sz w:val="28"/>
          <w:szCs w:val="28"/>
        </w:rPr>
        <w:t xml:space="preserve"> оптимального альтернативного способу </w:t>
      </w:r>
      <w:proofErr w:type="spellStart"/>
      <w:r w:rsidRPr="00C1071C">
        <w:rPr>
          <w:sz w:val="28"/>
          <w:szCs w:val="28"/>
        </w:rPr>
        <w:t>досягнення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визначених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цілей</w:t>
      </w:r>
      <w:proofErr w:type="spellEnd"/>
      <w:r w:rsidRPr="00C1071C">
        <w:rPr>
          <w:sz w:val="28"/>
          <w:szCs w:val="28"/>
        </w:rPr>
        <w:t xml:space="preserve">, не </w:t>
      </w:r>
      <w:proofErr w:type="spellStart"/>
      <w:r w:rsidRPr="00C1071C">
        <w:rPr>
          <w:sz w:val="28"/>
          <w:szCs w:val="28"/>
        </w:rPr>
        <w:t>проаналізовано</w:t>
      </w:r>
      <w:proofErr w:type="spellEnd"/>
      <w:r w:rsidRPr="00C1071C">
        <w:rPr>
          <w:sz w:val="28"/>
          <w:szCs w:val="28"/>
        </w:rPr>
        <w:t xml:space="preserve"> причини </w:t>
      </w:r>
      <w:proofErr w:type="spellStart"/>
      <w:r w:rsidRPr="00C1071C">
        <w:rPr>
          <w:sz w:val="28"/>
          <w:szCs w:val="28"/>
        </w:rPr>
        <w:t>відмови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від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застосування</w:t>
      </w:r>
      <w:proofErr w:type="spellEnd"/>
      <w:r w:rsidRPr="00C1071C">
        <w:rPr>
          <w:sz w:val="28"/>
          <w:szCs w:val="28"/>
        </w:rPr>
        <w:t xml:space="preserve"> того </w:t>
      </w:r>
      <w:proofErr w:type="spellStart"/>
      <w:r w:rsidRPr="00C1071C">
        <w:rPr>
          <w:sz w:val="28"/>
          <w:szCs w:val="28"/>
        </w:rPr>
        <w:t>чи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іншого</w:t>
      </w:r>
      <w:proofErr w:type="spellEnd"/>
      <w:r w:rsidRPr="00C1071C">
        <w:rPr>
          <w:sz w:val="28"/>
          <w:szCs w:val="28"/>
        </w:rPr>
        <w:t xml:space="preserve"> способу та </w:t>
      </w:r>
      <w:proofErr w:type="spellStart"/>
      <w:r w:rsidRPr="00C1071C">
        <w:rPr>
          <w:sz w:val="28"/>
          <w:szCs w:val="28"/>
        </w:rPr>
        <w:t>аргументи</w:t>
      </w:r>
      <w:proofErr w:type="spellEnd"/>
      <w:r w:rsidRPr="00C1071C">
        <w:rPr>
          <w:sz w:val="28"/>
          <w:szCs w:val="28"/>
        </w:rPr>
        <w:t xml:space="preserve"> на </w:t>
      </w:r>
      <w:proofErr w:type="spellStart"/>
      <w:r w:rsidRPr="00C1071C">
        <w:rPr>
          <w:sz w:val="28"/>
          <w:szCs w:val="28"/>
        </w:rPr>
        <w:t>користь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обраного</w:t>
      </w:r>
      <w:proofErr w:type="spellEnd"/>
      <w:r w:rsidRPr="00C1071C">
        <w:rPr>
          <w:sz w:val="28"/>
          <w:szCs w:val="28"/>
        </w:rPr>
        <w:t>.</w:t>
      </w:r>
    </w:p>
    <w:p w:rsidR="00177A46" w:rsidRPr="00D97AAD" w:rsidRDefault="00177A46" w:rsidP="00177A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М-Тесті (Тест малого підприємництва) </w:t>
      </w:r>
      <w:r w:rsidR="00951DDF">
        <w:rPr>
          <w:sz w:val="28"/>
          <w:szCs w:val="28"/>
          <w:lang w:val="uk-UA"/>
        </w:rPr>
        <w:t xml:space="preserve">чітко </w:t>
      </w:r>
      <w:r>
        <w:rPr>
          <w:sz w:val="28"/>
          <w:szCs w:val="28"/>
          <w:lang w:val="uk-UA"/>
        </w:rPr>
        <w:t>не проведено розрахунків витрат суб’єктів малого підприємництва на виконання регулювання, відсутні розрахунки бюджетних витрат на адміністрування регулювання су</w:t>
      </w:r>
      <w:r w:rsidR="00951DDF">
        <w:rPr>
          <w:sz w:val="28"/>
          <w:szCs w:val="28"/>
          <w:lang w:val="uk-UA"/>
        </w:rPr>
        <w:t>б’єктів малого підприємництва.</w:t>
      </w:r>
      <w:r>
        <w:rPr>
          <w:sz w:val="28"/>
          <w:szCs w:val="28"/>
          <w:lang w:val="uk-UA"/>
        </w:rPr>
        <w:t xml:space="preserve"> </w:t>
      </w:r>
      <w:r w:rsidR="00951DDF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умарні витрати суб’єктів малого підприємництва, що виникають на виконання вимог регулювання</w:t>
      </w:r>
      <w:r w:rsidR="00696EB6">
        <w:rPr>
          <w:sz w:val="28"/>
          <w:szCs w:val="28"/>
          <w:lang w:val="uk-UA"/>
        </w:rPr>
        <w:t xml:space="preserve"> занижені і не дають достовірної інформації про витрати</w:t>
      </w:r>
      <w:r>
        <w:rPr>
          <w:sz w:val="28"/>
          <w:szCs w:val="28"/>
          <w:lang w:val="uk-UA"/>
        </w:rPr>
        <w:t>.</w:t>
      </w:r>
      <w:r w:rsidR="003E423F">
        <w:rPr>
          <w:sz w:val="28"/>
          <w:szCs w:val="28"/>
          <w:lang w:val="uk-UA"/>
        </w:rPr>
        <w:t xml:space="preserve"> Розрахунки зазначені в пункті 8 АРВ «Визначення показників результативності акта», суперечать розрахункам, пов’язаними з виконанням вимог зазначеними в М-тесті.</w:t>
      </w:r>
      <w:r>
        <w:rPr>
          <w:sz w:val="28"/>
          <w:szCs w:val="28"/>
          <w:lang w:val="uk-UA"/>
        </w:rPr>
        <w:t xml:space="preserve"> </w:t>
      </w:r>
    </w:p>
    <w:p w:rsidR="00F51C25" w:rsidRDefault="00F51C25" w:rsidP="00F51C25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1071C">
        <w:rPr>
          <w:rFonts w:ascii="Times New Roman" w:hAnsi="Times New Roman" w:cs="Times New Roman"/>
          <w:sz w:val="28"/>
          <w:szCs w:val="28"/>
        </w:rPr>
        <w:t>Таким чином, у зв’язку з відсутністю в аналізі регуляторного впливу до проекту рішення усіх необхідних числових даних та розрахунків вигід та витрат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71C">
        <w:rPr>
          <w:rFonts w:ascii="Times New Roman" w:hAnsi="Times New Roman" w:cs="Times New Roman"/>
          <w:sz w:val="28"/>
          <w:szCs w:val="28"/>
        </w:rPr>
        <w:t xml:space="preserve"> розробником цього проекту не доведено відповідність його принципам державної регуляторної політики, зокрема </w:t>
      </w:r>
      <w:r w:rsidRPr="00177A46">
        <w:rPr>
          <w:rFonts w:ascii="Times New Roman" w:hAnsi="Times New Roman" w:cs="Times New Roman"/>
          <w:i/>
          <w:sz w:val="28"/>
          <w:szCs w:val="28"/>
        </w:rPr>
        <w:t>ефективність</w:t>
      </w:r>
      <w:r w:rsidRPr="00C1071C">
        <w:rPr>
          <w:rFonts w:ascii="Times New Roman" w:hAnsi="Times New Roman" w:cs="Times New Roman"/>
          <w:sz w:val="28"/>
          <w:szCs w:val="28"/>
        </w:rPr>
        <w:t xml:space="preserve"> -</w:t>
      </w:r>
      <w:r w:rsidRPr="00C1071C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суб'єктів господарювання, громадян та держави, та </w:t>
      </w:r>
      <w:r w:rsidRPr="00177A46">
        <w:rPr>
          <w:rFonts w:ascii="Times New Roman" w:hAnsi="Times New Roman" w:cs="Times New Roman"/>
          <w:i/>
          <w:color w:val="000000"/>
          <w:sz w:val="28"/>
          <w:szCs w:val="28"/>
        </w:rPr>
        <w:t>збалансованість</w:t>
      </w:r>
      <w:r w:rsidRPr="00C1071C">
        <w:rPr>
          <w:rFonts w:ascii="Times New Roman" w:hAnsi="Times New Roman" w:cs="Times New Roman"/>
          <w:color w:val="000000"/>
          <w:sz w:val="28"/>
          <w:szCs w:val="28"/>
        </w:rPr>
        <w:t xml:space="preserve"> - забезпечення у регуляторній діяльності балансу інтересів суб’єктів господарювання, громадян та держави.</w:t>
      </w:r>
    </w:p>
    <w:p w:rsidR="00B6514B" w:rsidRPr="00A83198" w:rsidRDefault="00B6514B" w:rsidP="002736FF">
      <w:pPr>
        <w:ind w:firstLine="708"/>
        <w:jc w:val="both"/>
        <w:rPr>
          <w:sz w:val="28"/>
          <w:szCs w:val="28"/>
        </w:rPr>
      </w:pPr>
      <w:r w:rsidRPr="00A83198">
        <w:rPr>
          <w:sz w:val="28"/>
        </w:rPr>
        <w:t xml:space="preserve">Просимо </w:t>
      </w:r>
      <w:proofErr w:type="spellStart"/>
      <w:r w:rsidRPr="00A83198">
        <w:rPr>
          <w:sz w:val="28"/>
        </w:rPr>
        <w:t>врахувати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вищевказані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пропозиції</w:t>
      </w:r>
      <w:proofErr w:type="spellEnd"/>
      <w:r w:rsidRPr="00A83198">
        <w:rPr>
          <w:sz w:val="28"/>
        </w:rPr>
        <w:t xml:space="preserve">, привести проект </w:t>
      </w:r>
      <w:proofErr w:type="spellStart"/>
      <w:r w:rsidRPr="00A83198">
        <w:rPr>
          <w:sz w:val="28"/>
        </w:rPr>
        <w:t>рішення</w:t>
      </w:r>
      <w:proofErr w:type="spellEnd"/>
      <w:r w:rsidRPr="00A83198">
        <w:rPr>
          <w:sz w:val="28"/>
        </w:rPr>
        <w:t xml:space="preserve"> у </w:t>
      </w:r>
      <w:proofErr w:type="spellStart"/>
      <w:r w:rsidRPr="00A83198">
        <w:rPr>
          <w:sz w:val="28"/>
        </w:rPr>
        <w:t>відповідність</w:t>
      </w:r>
      <w:proofErr w:type="spellEnd"/>
      <w:r w:rsidRPr="00A83198">
        <w:rPr>
          <w:sz w:val="28"/>
        </w:rPr>
        <w:t xml:space="preserve"> до чинного </w:t>
      </w:r>
      <w:proofErr w:type="spellStart"/>
      <w:r w:rsidRPr="00A83198">
        <w:rPr>
          <w:sz w:val="28"/>
        </w:rPr>
        <w:t>законодавства</w:t>
      </w:r>
      <w:proofErr w:type="spellEnd"/>
      <w:r w:rsidRPr="00A83198">
        <w:rPr>
          <w:sz w:val="28"/>
        </w:rPr>
        <w:t xml:space="preserve"> та </w:t>
      </w:r>
      <w:proofErr w:type="spellStart"/>
      <w:r w:rsidRPr="00A83198">
        <w:rPr>
          <w:sz w:val="28"/>
        </w:rPr>
        <w:t>основних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принципів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державної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регуляторної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політики</w:t>
      </w:r>
      <w:proofErr w:type="spellEnd"/>
      <w:r w:rsidRPr="00A83198">
        <w:rPr>
          <w:sz w:val="28"/>
        </w:rPr>
        <w:t xml:space="preserve"> у </w:t>
      </w:r>
      <w:proofErr w:type="spellStart"/>
      <w:r w:rsidRPr="00A83198">
        <w:rPr>
          <w:sz w:val="28"/>
        </w:rPr>
        <w:t>сфері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господарської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діяльності</w:t>
      </w:r>
      <w:proofErr w:type="spellEnd"/>
      <w:r w:rsidRPr="00A83198">
        <w:rPr>
          <w:sz w:val="28"/>
        </w:rPr>
        <w:t xml:space="preserve">, а </w:t>
      </w:r>
      <w:proofErr w:type="spellStart"/>
      <w:r w:rsidRPr="00A83198">
        <w:rPr>
          <w:sz w:val="28"/>
        </w:rPr>
        <w:t>також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інформувати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Державну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регуляторну</w:t>
      </w:r>
      <w:proofErr w:type="spellEnd"/>
      <w:r w:rsidRPr="00A83198">
        <w:rPr>
          <w:sz w:val="28"/>
        </w:rPr>
        <w:t xml:space="preserve"> службу </w:t>
      </w:r>
      <w:proofErr w:type="spellStart"/>
      <w:r w:rsidRPr="00A83198">
        <w:rPr>
          <w:sz w:val="28"/>
        </w:rPr>
        <w:t>України</w:t>
      </w:r>
      <w:proofErr w:type="spellEnd"/>
      <w:r w:rsidRPr="00A83198">
        <w:rPr>
          <w:sz w:val="28"/>
        </w:rPr>
        <w:t xml:space="preserve"> про </w:t>
      </w:r>
      <w:proofErr w:type="spellStart"/>
      <w:r w:rsidRPr="00A83198">
        <w:rPr>
          <w:sz w:val="28"/>
        </w:rPr>
        <w:t>прийняте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рішення</w:t>
      </w:r>
      <w:proofErr w:type="spellEnd"/>
      <w:r w:rsidRPr="00A83198">
        <w:rPr>
          <w:sz w:val="28"/>
        </w:rPr>
        <w:t>.</w:t>
      </w:r>
    </w:p>
    <w:p w:rsidR="006913A7" w:rsidRPr="00B6514B" w:rsidRDefault="006913A7" w:rsidP="00B6514B">
      <w:pPr>
        <w:ind w:firstLine="708"/>
        <w:jc w:val="both"/>
        <w:rPr>
          <w:sz w:val="28"/>
          <w:szCs w:val="28"/>
        </w:rPr>
      </w:pPr>
    </w:p>
    <w:p w:rsidR="006913A7" w:rsidRPr="00D76B0F" w:rsidRDefault="006913A7" w:rsidP="00517AA3">
      <w:pPr>
        <w:jc w:val="both"/>
        <w:rPr>
          <w:sz w:val="28"/>
          <w:szCs w:val="28"/>
          <w:lang w:val="uk-UA"/>
        </w:rPr>
      </w:pPr>
    </w:p>
    <w:p w:rsidR="00BA0E4B" w:rsidRDefault="00BA0E4B" w:rsidP="00867370">
      <w:pPr>
        <w:ind w:firstLine="708"/>
        <w:rPr>
          <w:b/>
          <w:sz w:val="28"/>
          <w:lang w:val="uk-UA"/>
        </w:rPr>
      </w:pPr>
    </w:p>
    <w:p w:rsidR="00003297" w:rsidRDefault="00003297" w:rsidP="00003297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К.М.Ляпіна</w:t>
      </w: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</w:pPr>
      <w:r w:rsidRPr="00154F21">
        <w:rPr>
          <w:sz w:val="16"/>
          <w:szCs w:val="16"/>
        </w:rPr>
        <w:t>Савчук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0676733168</w:t>
      </w:r>
      <w:r>
        <w:rPr>
          <w:sz w:val="16"/>
          <w:szCs w:val="16"/>
        </w:rPr>
        <w:t xml:space="preserve"> </w:t>
      </w:r>
    </w:p>
    <w:p w:rsidR="00B61BAD" w:rsidRDefault="00D01EFB">
      <w:bookmarkStart w:id="0" w:name="_GoBack"/>
      <w:bookmarkEnd w:id="0"/>
    </w:p>
    <w:sectPr w:rsidR="00B61BAD" w:rsidSect="00BA0E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C1CF5"/>
    <w:multiLevelType w:val="hybridMultilevel"/>
    <w:tmpl w:val="00203884"/>
    <w:lvl w:ilvl="0" w:tplc="E9C24D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05ADC"/>
    <w:multiLevelType w:val="hybridMultilevel"/>
    <w:tmpl w:val="E6AC0AD6"/>
    <w:lvl w:ilvl="0" w:tplc="0AD4E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297"/>
    <w:rsid w:val="00003297"/>
    <w:rsid w:val="00041003"/>
    <w:rsid w:val="00053FCB"/>
    <w:rsid w:val="000B1050"/>
    <w:rsid w:val="001233C2"/>
    <w:rsid w:val="00135F40"/>
    <w:rsid w:val="0014172D"/>
    <w:rsid w:val="00177A46"/>
    <w:rsid w:val="001952BB"/>
    <w:rsid w:val="002042CD"/>
    <w:rsid w:val="002171D9"/>
    <w:rsid w:val="002736FF"/>
    <w:rsid w:val="002E6F18"/>
    <w:rsid w:val="0034589F"/>
    <w:rsid w:val="003813F1"/>
    <w:rsid w:val="003E423F"/>
    <w:rsid w:val="00427C40"/>
    <w:rsid w:val="00447B0F"/>
    <w:rsid w:val="00476B17"/>
    <w:rsid w:val="005154A5"/>
    <w:rsid w:val="00517AA3"/>
    <w:rsid w:val="00654DC2"/>
    <w:rsid w:val="006913A7"/>
    <w:rsid w:val="00696EB6"/>
    <w:rsid w:val="006B0CE4"/>
    <w:rsid w:val="00714AD6"/>
    <w:rsid w:val="00740F7D"/>
    <w:rsid w:val="00775F6E"/>
    <w:rsid w:val="00796B4B"/>
    <w:rsid w:val="007B31F3"/>
    <w:rsid w:val="007C6984"/>
    <w:rsid w:val="00840F62"/>
    <w:rsid w:val="00867370"/>
    <w:rsid w:val="0089356A"/>
    <w:rsid w:val="00914645"/>
    <w:rsid w:val="00951DDF"/>
    <w:rsid w:val="00952518"/>
    <w:rsid w:val="009C28A8"/>
    <w:rsid w:val="009F0178"/>
    <w:rsid w:val="009F057F"/>
    <w:rsid w:val="00A036EF"/>
    <w:rsid w:val="00AA7DD7"/>
    <w:rsid w:val="00AC17D7"/>
    <w:rsid w:val="00B17CDC"/>
    <w:rsid w:val="00B6514B"/>
    <w:rsid w:val="00B82213"/>
    <w:rsid w:val="00BA0E4B"/>
    <w:rsid w:val="00BB6A6C"/>
    <w:rsid w:val="00C31534"/>
    <w:rsid w:val="00C848AC"/>
    <w:rsid w:val="00CC3C47"/>
    <w:rsid w:val="00D01EFB"/>
    <w:rsid w:val="00D55182"/>
    <w:rsid w:val="00D67A6D"/>
    <w:rsid w:val="00D76B0F"/>
    <w:rsid w:val="00DA2F98"/>
    <w:rsid w:val="00E2787D"/>
    <w:rsid w:val="00E51D4D"/>
    <w:rsid w:val="00E92B46"/>
    <w:rsid w:val="00EA7A51"/>
    <w:rsid w:val="00EE43B2"/>
    <w:rsid w:val="00F51C25"/>
    <w:rsid w:val="00FA1400"/>
    <w:rsid w:val="00FA24E6"/>
    <w:rsid w:val="00FB02BC"/>
    <w:rsid w:val="00FC34EA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85E58-EA3B-442D-B563-DBA519A4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character" w:styleId="a5">
    <w:name w:val="Strong"/>
    <w:uiPriority w:val="22"/>
    <w:qFormat/>
    <w:rsid w:val="001233C2"/>
    <w:rPr>
      <w:b/>
      <w:bCs/>
    </w:rPr>
  </w:style>
  <w:style w:type="paragraph" w:styleId="a6">
    <w:name w:val="List Paragraph"/>
    <w:basedOn w:val="a"/>
    <w:uiPriority w:val="99"/>
    <w:qFormat/>
    <w:rsid w:val="00B6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B65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6514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7">
    <w:name w:val="Hyperlink"/>
    <w:basedOn w:val="a0"/>
    <w:uiPriority w:val="99"/>
    <w:unhideWhenUsed/>
    <w:rsid w:val="002736FF"/>
    <w:rPr>
      <w:color w:val="0000FF"/>
      <w:u w:val="single"/>
    </w:rPr>
  </w:style>
  <w:style w:type="character" w:customStyle="1" w:styleId="apple-style-span">
    <w:name w:val="apple-style-span"/>
    <w:rsid w:val="00B17CDC"/>
  </w:style>
  <w:style w:type="paragraph" w:styleId="a8">
    <w:name w:val="Normal (Web)"/>
    <w:basedOn w:val="a"/>
    <w:uiPriority w:val="99"/>
    <w:semiHidden/>
    <w:unhideWhenUsed/>
    <w:rsid w:val="009F0178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basedOn w:val="a0"/>
    <w:uiPriority w:val="20"/>
    <w:qFormat/>
    <w:rsid w:val="009F0178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476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71A6E-0F9D-4DEA-BBAB-555FC5B2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4617</Words>
  <Characters>2633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Користувач Windows</cp:lastModifiedBy>
  <cp:revision>4</cp:revision>
  <dcterms:created xsi:type="dcterms:W3CDTF">2018-03-11T19:13:00Z</dcterms:created>
  <dcterms:modified xsi:type="dcterms:W3CDTF">2018-10-05T07:15:00Z</dcterms:modified>
</cp:coreProperties>
</file>