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052" w:rsidRPr="001838F9" w:rsidRDefault="005C4052" w:rsidP="005C4052">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b/>
          <w:bCs/>
          <w:color w:val="000000"/>
          <w:sz w:val="28"/>
          <w:szCs w:val="28"/>
          <w:lang w:val="uk-UA" w:eastAsia="ru-RU"/>
        </w:rPr>
        <w:t>ДЕРЖАВНА РЕГУЛЯТОРНА СЛУЖБА УКРАЇНИ</w:t>
      </w:r>
    </w:p>
    <w:p w:rsidR="005C4052" w:rsidRPr="001838F9" w:rsidRDefault="005C4052" w:rsidP="005C4052">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1838F9">
        <w:rPr>
          <w:rFonts w:ascii="Times New Roman" w:eastAsia="Times New Roman" w:hAnsi="Times New Roman" w:cs="Times New Roman"/>
          <w:b/>
          <w:color w:val="000000"/>
          <w:sz w:val="28"/>
          <w:szCs w:val="28"/>
          <w:lang w:val="uk-UA" w:eastAsia="ru-RU"/>
        </w:rPr>
        <w:t>РІШЕННЯ</w:t>
      </w:r>
    </w:p>
    <w:p w:rsidR="005C4052" w:rsidRPr="001838F9" w:rsidRDefault="005C4052" w:rsidP="005C4052">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b/>
          <w:bCs/>
          <w:color w:val="000000"/>
          <w:sz w:val="28"/>
          <w:szCs w:val="28"/>
          <w:lang w:val="uk-UA" w:eastAsia="ru-RU"/>
        </w:rPr>
        <w:t>від 04 липня 2016 року № 8</w:t>
      </w:r>
    </w:p>
    <w:p w:rsidR="005C4052" w:rsidRPr="001838F9" w:rsidRDefault="005C4052" w:rsidP="001838F9">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1838F9">
        <w:rPr>
          <w:rFonts w:ascii="Times New Roman" w:eastAsia="Times New Roman" w:hAnsi="Times New Roman" w:cs="Times New Roman"/>
          <w:b/>
          <w:color w:val="000000"/>
          <w:sz w:val="28"/>
          <w:szCs w:val="28"/>
          <w:lang w:val="uk-UA" w:eastAsia="ru-RU"/>
        </w:rPr>
        <w:t>Про необхідність усунення Міністерством фінансів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Відповідно до статті 30 Закону України від 11.09.2003 № 1160-IV «Про засади державної регуляторної політики у сфері господарської діяльності» (далі – Закон) та на підставі звернення суб’єктів господарювання, Державна регуляторна служба України здійснила експертизу регуляторного акту – наказу Міністерства фінансів України від 11.02.2016 № 49 «Про затвердження форм звітів щодо виробництва й обігу спирту, алкогольних напоїв і тютюнових виробів та порядків їх заповнення» (далі – Наказ № 49), зареєстрованого в Міністерстві юстиції України 03 березня 2016 р. за № 340/28470, та встановила наступне.</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Відповідно до проаналізованих матеріалів, введення в дію Наказу № 49 спричинило низку проблем, зокрема, пов’язаних із складністю заповнення звітних форм, неможливістю їх коригування та надмірними фінансовими санкціями за допущення помилок при заповнені такої звітності, що в свою чергу призводить до невиправданого адміністративного, а також фінансового навантаження на суб’єктів господарювання, які мають ліцензії на роздрібну торгівлю алкогольними напоями та ліцензії на вироблення та оптову торгівлю тютюновими виробами.</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Згідно з Законом України від 19.12.1995 № 481/95-ВР «Про державне регулювання виробництва і обігу спирту етилового, коньячного і плодового, алкогольних напоїв та тютюнових виробів» (далі – Закон 481/95-ВР) роздрібна торгівля алкогольними напоями або тютюновими виробами здійснюється суб‘єктами господарювання, за наявності у них ліцензій.</w:t>
      </w:r>
      <w:r w:rsidR="001838F9">
        <w:rPr>
          <w:rFonts w:ascii="Times New Roman" w:eastAsia="Times New Roman" w:hAnsi="Times New Roman" w:cs="Times New Roman"/>
          <w:color w:val="000000"/>
          <w:sz w:val="28"/>
          <w:szCs w:val="28"/>
          <w:lang w:val="uk-UA" w:eastAsia="ru-RU"/>
        </w:rPr>
        <w:t xml:space="preserve"> </w:t>
      </w:r>
      <w:r w:rsidRPr="001838F9">
        <w:rPr>
          <w:rFonts w:ascii="Times New Roman" w:eastAsia="Times New Roman" w:hAnsi="Times New Roman" w:cs="Times New Roman"/>
          <w:color w:val="000000"/>
          <w:sz w:val="28"/>
          <w:szCs w:val="28"/>
          <w:lang w:val="uk-UA" w:eastAsia="ru-RU"/>
        </w:rPr>
        <w:t xml:space="preserve">Статтею 16 Закону 481/95-ВР визначено, що суб’єкти господарювання, які отримали передбачені цим Законом ліцензії, подають до  органу  виконавчої  влади,  уповноваженого Кабінетом Міністрів України видавати такі ліцензії, щомісяця до 10 числа  наступного  місяця звіт про обсяги виробництва та/або обігу (в тому числі імпорту та експорту) спирту, алкогольних напоїв та тютюнових виробів за формою встановленою цим органом. При цьому, згідно з Законом 481/95-ВР, ліцензія розглядається як документ державного зразка, який засвідчує право суб’єкта господарювання на провадження одного із зазначених у цьому Законі видів діяльності протягом визначеного строку. В той же час, відповідно до Закону України від 06.09.2012 № 5203-VI «Про адміністративні послуги» (далі – Закон 5203-VI), адміністративна </w:t>
      </w:r>
      <w:r w:rsidRPr="001838F9">
        <w:rPr>
          <w:rFonts w:ascii="Times New Roman" w:eastAsia="Times New Roman" w:hAnsi="Times New Roman" w:cs="Times New Roman"/>
          <w:color w:val="000000"/>
          <w:sz w:val="28"/>
          <w:szCs w:val="28"/>
          <w:lang w:val="uk-UA" w:eastAsia="ru-RU"/>
        </w:rPr>
        <w:lastRenderedPageBreak/>
        <w:t>послуга – це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 Тобто, за визначеними Законом 5203-VI ознаками, ліцензування роздрібної торгівлі алкогольними напоями та тютюновими виробами є адміністративною послугою. В свою чергу, Законом України «Про адміністративні послуги», зокрема, визначено, що суб’єкт надання адміністративної послуги не може вимагати від суб’єкта звернення документи або інформацію, що перебувають у володінні суб’єкта надання адміністративних послуг або у володінні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w:t>
      </w:r>
      <w:r w:rsidR="001838F9">
        <w:rPr>
          <w:rFonts w:ascii="Times New Roman" w:eastAsia="Times New Roman" w:hAnsi="Times New Roman" w:cs="Times New Roman"/>
          <w:color w:val="000000"/>
          <w:sz w:val="28"/>
          <w:szCs w:val="28"/>
          <w:lang w:val="uk-UA" w:eastAsia="ru-RU"/>
        </w:rPr>
        <w:t xml:space="preserve"> </w:t>
      </w:r>
      <w:r w:rsidRPr="001838F9">
        <w:rPr>
          <w:rFonts w:ascii="Times New Roman" w:eastAsia="Times New Roman" w:hAnsi="Times New Roman" w:cs="Times New Roman"/>
          <w:color w:val="000000"/>
          <w:sz w:val="28"/>
          <w:szCs w:val="28"/>
          <w:lang w:val="uk-UA" w:eastAsia="ru-RU"/>
        </w:rPr>
        <w:t>Необхідно зазначити, що суб’єкти господарювання, які здійснюють роздрібну торгівлю алкогольними напоями та тютюновими виробами, і мають ліцензію на цей вид діяльності, підпадають під сферу дії Закону України від 06.07.1995 № 265/95-ВР «Про застосування реєстраторів розрахункових операцій в сфері торгівлі, громадського харчування і послуг» (далі – Закон № 265/95-ВР). Так, відповідно до пункту 7 статті 3 Закону 265/95-ВР, суб’єкти господарювання, які здійснюють розрахункові операції в готівковій та/або в безготівковій формі (із застосуванням платіжних карток, платіжних чеків, жетонів тощо) при продажу товарів (наданні послуг) у сфері торгівлі, громадського харчування та послуг, а також операції з приймання готівки для подальшого її переказу, зобов’язані подавати до органів доходів і зборів звітність, пов'язану із застосуванням реєстратора розрахункових операцій. Механізм передачі електронних копій розрахункових документів і фіскальних звітних чеків РРО до органів ДФС регулюється Порядком, затвердженим наказом Мінфіну від 08.10.2012 № 1057.Ураховуючи зазначене, органи ДФС – Головні управління ДФС в областях та м. Києві, які є надавачами адміністративної послуги з видачі ліцензій на право роздрібної торгівлі алкогольними напоями та тютюновими виробами, фактично володіють в повному обсязі інформацією про обсяги та конкретизацію по класифікації товарів проданих суб’єктами господарювання, що здійснюють роздрібну торгівлю алкогольними напоями та тютюновими виробами.</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Таким чином, з моменту набуття чинності Законом України «Про адміністративні послуги» вимога щодо подання звітності, яка передбачена Формами звіту № 1-РА «Звіт про обсяги придбання та реалізації алкогольних напоїв у роздрібній мережі» та № 1-РТ «Звіт про обсяги придбання та реалізації тютюнових виробів у роздрібній мережі» (далі – відповідно форми звітів 1 РТ та 1 РА) Наказу № 49 суперечить таким обов’язковим принципам державної  регуляторної політики, як:</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xml:space="preserve">доцільності – обґрунтованої необхідності державного регулювання господарських відносин з метою вирішення існуючої проблеми; ефективності – забезпечення досягнення внаслідок дії регуляторного акта максимально </w:t>
      </w:r>
      <w:r w:rsidRPr="001838F9">
        <w:rPr>
          <w:rFonts w:ascii="Times New Roman" w:eastAsia="Times New Roman" w:hAnsi="Times New Roman" w:cs="Times New Roman"/>
          <w:color w:val="000000"/>
          <w:sz w:val="28"/>
          <w:szCs w:val="28"/>
          <w:lang w:val="uk-UA" w:eastAsia="ru-RU"/>
        </w:rPr>
        <w:lastRenderedPageBreak/>
        <w:t>можливих позитивних результатів за рахунок мінімально необхідних витрат ресурсів суб’єктів господарювання, громадян та держави;</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збалансованості – забезпечення у регуляторній діяльності балансу інтересів суб’єктів господарювання, громадян та держави.</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Виходячи з вищевикладеного та керуючись частиною третьою статті 27 Закону України від 11.09.2003 № 1160-IV «Про засади державної регуляторної політики у сфері господарської діяльності», Державна регуляторна служба України</w:t>
      </w:r>
    </w:p>
    <w:p w:rsidR="005C4052" w:rsidRPr="001838F9" w:rsidRDefault="005C4052" w:rsidP="001838F9">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b/>
          <w:bCs/>
          <w:color w:val="000000"/>
          <w:sz w:val="28"/>
          <w:szCs w:val="28"/>
          <w:lang w:val="uk-UA" w:eastAsia="ru-RU"/>
        </w:rPr>
        <w:t>вирішила</w:t>
      </w:r>
      <w:r w:rsidRPr="001838F9">
        <w:rPr>
          <w:rFonts w:ascii="Times New Roman" w:eastAsia="Times New Roman" w:hAnsi="Times New Roman" w:cs="Times New Roman"/>
          <w:color w:val="000000"/>
          <w:sz w:val="28"/>
          <w:szCs w:val="28"/>
          <w:lang w:val="uk-UA" w:eastAsia="ru-RU"/>
        </w:rPr>
        <w:t>:</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запропонувати Міністерству фінансів України внести зміни до наказу від 11.02.2016 № 49 «Про затвердження форм звітів щодо виробництва й обігу спирту, алкогольних напоїв і тютюнових виробів та порядків їх заповнення», в частині скасування необхідності подання звітності, передбаченої Формами звіту № 1-РА «Звіт про обсяги придбання та реалізації алкогольних напоїв у роздрібній мережі» та № 1-РТ «Звіт про обсяги придбання та реалізації тютюнових виробів у роздрібній мережі».</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Виконання цього рішення передбачає підготовку проекту регуляторного акту про внесення змін до Наказу № 49.</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У разі підготовки проекту акта про внесення змін до регуляторного акта, щодо якого було прийнято відповідне рішення, цей проект подається у встановленому цим Законом порядку на погодження до уповноваженого органу не пізніш як за п'ять робочих днів до закінчення строку виконання відповідного рішення уповноваженого органу. У разі прийняття уповноваженим органом рішення про погодження проекту змін рішення уповноваженого органу про необхідність усунення порушень принципів державної регуляторної політики вважається виконаним.</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xml:space="preserve">У разі невиконання рішення уповноваженого органу про необхідність усунення порушень принципів державної регуляторної політики або </w:t>
      </w:r>
      <w:proofErr w:type="spellStart"/>
      <w:r w:rsidRPr="001838F9">
        <w:rPr>
          <w:rFonts w:ascii="Times New Roman" w:eastAsia="Times New Roman" w:hAnsi="Times New Roman" w:cs="Times New Roman"/>
          <w:color w:val="000000"/>
          <w:sz w:val="28"/>
          <w:szCs w:val="28"/>
          <w:lang w:val="uk-UA" w:eastAsia="ru-RU"/>
        </w:rPr>
        <w:t>неоскарження</w:t>
      </w:r>
      <w:proofErr w:type="spellEnd"/>
      <w:r w:rsidRPr="001838F9">
        <w:rPr>
          <w:rFonts w:ascii="Times New Roman" w:eastAsia="Times New Roman" w:hAnsi="Times New Roman" w:cs="Times New Roman"/>
          <w:color w:val="000000"/>
          <w:sz w:val="28"/>
          <w:szCs w:val="28"/>
          <w:lang w:val="uk-UA" w:eastAsia="ru-RU"/>
        </w:rPr>
        <w:t xml:space="preserve"> цього рішення органом виконавчої влади протягом встановленого строку, дія наказу Міністерства фінансів України від 11.02.2016 № 49 «Про затвердження форм звітів щодо виробництва й обігу спирту, алкогольних напоїв і тютюнових виробів та порядків їх заповнення» щодо якого було прийнято відповідне рішення, зупиняється Законом в частині затвердження форм звітів 1 РТ та 1 РА та порядку їх заповнення наступного дня з дня закінчення строку виконання такого рішення.</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lastRenderedPageBreak/>
        <w:t>Подання скарги щодо рішення уповноваженого органу не зупиняє дії цього рішення.</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w:t>
      </w:r>
    </w:p>
    <w:p w:rsidR="005C4052" w:rsidRPr="001838F9" w:rsidRDefault="005C4052" w:rsidP="005C4052">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w:t>
      </w:r>
    </w:p>
    <w:tbl>
      <w:tblPr>
        <w:tblW w:w="5000" w:type="pct"/>
        <w:tblCellSpacing w:w="22" w:type="dxa"/>
        <w:shd w:val="clear" w:color="auto" w:fill="FFFFFF"/>
        <w:tblCellMar>
          <w:left w:w="0" w:type="dxa"/>
          <w:right w:w="0" w:type="dxa"/>
        </w:tblCellMar>
        <w:tblLook w:val="04A0"/>
      </w:tblPr>
      <w:tblGrid>
        <w:gridCol w:w="5769"/>
        <w:gridCol w:w="3674"/>
      </w:tblGrid>
      <w:tr w:rsidR="005C4052" w:rsidRPr="001838F9" w:rsidTr="005C4052">
        <w:trPr>
          <w:tblCellSpacing w:w="22" w:type="dxa"/>
        </w:trPr>
        <w:tc>
          <w:tcPr>
            <w:tcW w:w="4860" w:type="dxa"/>
            <w:shd w:val="clear" w:color="auto" w:fill="FFFFFF"/>
            <w:vAlign w:val="center"/>
            <w:hideMark/>
          </w:tcPr>
          <w:p w:rsidR="005C4052" w:rsidRPr="001838F9" w:rsidRDefault="005C4052" w:rsidP="005C4052">
            <w:pPr>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b/>
                <w:bCs/>
                <w:color w:val="000000"/>
                <w:sz w:val="28"/>
                <w:szCs w:val="28"/>
                <w:lang w:val="uk-UA" w:eastAsia="ru-RU"/>
              </w:rPr>
              <w:t>Голова Державної регуляторної</w:t>
            </w:r>
          </w:p>
          <w:p w:rsidR="005C4052" w:rsidRPr="001838F9" w:rsidRDefault="005C4052" w:rsidP="005C4052">
            <w:pPr>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b/>
                <w:bCs/>
                <w:color w:val="000000"/>
                <w:sz w:val="28"/>
                <w:szCs w:val="28"/>
                <w:lang w:val="uk-UA" w:eastAsia="ru-RU"/>
              </w:rPr>
              <w:t>служби України</w:t>
            </w:r>
          </w:p>
        </w:tc>
        <w:tc>
          <w:tcPr>
            <w:tcW w:w="3075" w:type="dxa"/>
            <w:shd w:val="clear" w:color="auto" w:fill="FFFFFF"/>
            <w:vAlign w:val="center"/>
            <w:hideMark/>
          </w:tcPr>
          <w:p w:rsidR="005C4052" w:rsidRPr="001838F9" w:rsidRDefault="005C4052" w:rsidP="005C4052">
            <w:pPr>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color w:val="000000"/>
                <w:sz w:val="28"/>
                <w:szCs w:val="28"/>
                <w:lang w:val="uk-UA" w:eastAsia="ru-RU"/>
              </w:rPr>
              <w:t>  </w:t>
            </w:r>
          </w:p>
          <w:p w:rsidR="005C4052" w:rsidRPr="001838F9" w:rsidRDefault="005C4052" w:rsidP="001838F9">
            <w:pPr>
              <w:spacing w:after="150" w:line="240" w:lineRule="auto"/>
              <w:jc w:val="both"/>
              <w:rPr>
                <w:rFonts w:ascii="Times New Roman" w:eastAsia="Times New Roman" w:hAnsi="Times New Roman" w:cs="Times New Roman"/>
                <w:color w:val="000000"/>
                <w:sz w:val="28"/>
                <w:szCs w:val="28"/>
                <w:lang w:val="uk-UA" w:eastAsia="ru-RU"/>
              </w:rPr>
            </w:pPr>
            <w:r w:rsidRPr="001838F9">
              <w:rPr>
                <w:rFonts w:ascii="Times New Roman" w:eastAsia="Times New Roman" w:hAnsi="Times New Roman" w:cs="Times New Roman"/>
                <w:b/>
                <w:bCs/>
                <w:color w:val="000000"/>
                <w:sz w:val="28"/>
                <w:szCs w:val="28"/>
                <w:lang w:val="uk-UA" w:eastAsia="ru-RU"/>
              </w:rPr>
              <w:t>                    Ксенія Ляпіна</w:t>
            </w:r>
          </w:p>
        </w:tc>
      </w:tr>
    </w:tbl>
    <w:p w:rsidR="001F45E7" w:rsidRPr="001838F9" w:rsidRDefault="001F45E7">
      <w:pPr>
        <w:rPr>
          <w:rFonts w:ascii="Times New Roman" w:hAnsi="Times New Roman" w:cs="Times New Roman"/>
          <w:sz w:val="28"/>
          <w:szCs w:val="28"/>
          <w:lang w:val="uk-UA"/>
        </w:rPr>
      </w:pPr>
    </w:p>
    <w:sectPr w:rsidR="001F45E7" w:rsidRPr="001838F9" w:rsidSect="001F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4052"/>
    <w:rsid w:val="001838F9"/>
    <w:rsid w:val="001F45E7"/>
    <w:rsid w:val="005C4052"/>
    <w:rsid w:val="00E1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40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4052"/>
    <w:rPr>
      <w:b/>
      <w:bCs/>
    </w:rPr>
  </w:style>
  <w:style w:type="character" w:customStyle="1" w:styleId="apple-converted-space">
    <w:name w:val="apple-converted-space"/>
    <w:basedOn w:val="a0"/>
    <w:rsid w:val="005C4052"/>
  </w:style>
</w:styles>
</file>

<file path=word/webSettings.xml><?xml version="1.0" encoding="utf-8"?>
<w:webSettings xmlns:r="http://schemas.openxmlformats.org/officeDocument/2006/relationships" xmlns:w="http://schemas.openxmlformats.org/wordprocessingml/2006/main">
  <w:divs>
    <w:div w:id="10725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1213</Words>
  <Characters>6915</Characters>
  <Application>Microsoft Office Word</Application>
  <DocSecurity>0</DocSecurity>
  <Lines>57</Lines>
  <Paragraphs>16</Paragraphs>
  <ScaleCrop>false</ScaleCrop>
  <Company>Microsoft</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2</cp:revision>
  <dcterms:created xsi:type="dcterms:W3CDTF">2016-11-04T08:24:00Z</dcterms:created>
  <dcterms:modified xsi:type="dcterms:W3CDTF">2016-11-04T08:52:00Z</dcterms:modified>
</cp:coreProperties>
</file>