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26" w:rsidRPr="00D04AE5" w:rsidRDefault="00014126" w:rsidP="00014126">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ДЕРЖАВНА РЕГУЛЯТОРНА СЛУЖБА УКРАЇНИ</w:t>
      </w:r>
    </w:p>
    <w:p w:rsidR="00014126" w:rsidRPr="00D04AE5" w:rsidRDefault="00014126" w:rsidP="00014126">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D04AE5">
        <w:rPr>
          <w:rFonts w:ascii="Times New Roman" w:eastAsia="Times New Roman" w:hAnsi="Times New Roman" w:cs="Times New Roman"/>
          <w:b/>
          <w:color w:val="000000"/>
          <w:sz w:val="28"/>
          <w:szCs w:val="28"/>
          <w:lang w:val="uk-UA" w:eastAsia="ru-RU"/>
        </w:rPr>
        <w:t>РІШЕННЯ</w:t>
      </w:r>
    </w:p>
    <w:p w:rsidR="00014126" w:rsidRPr="00D04AE5" w:rsidRDefault="00014126" w:rsidP="00014126">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від 6 листопада 2015 року № 4</w:t>
      </w:r>
    </w:p>
    <w:p w:rsidR="00014126" w:rsidRPr="00D04AE5" w:rsidRDefault="00014126" w:rsidP="00D04AE5">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D04AE5">
        <w:rPr>
          <w:rFonts w:ascii="Times New Roman" w:eastAsia="Times New Roman" w:hAnsi="Times New Roman" w:cs="Times New Roman"/>
          <w:b/>
          <w:color w:val="000000"/>
          <w:sz w:val="28"/>
          <w:szCs w:val="28"/>
          <w:lang w:val="uk-UA" w:eastAsia="ru-RU"/>
        </w:rPr>
        <w:t>Про необхідність усунення Міністерством охорони здоров’я України та Міністерством внутрішніх справ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014126" w:rsidRPr="00D04AE5" w:rsidRDefault="00014126" w:rsidP="00014126">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Відповідно до статті 30 Закону України від 11.09.2003 № 1160-IV «Про засади державної регуляторної політики у сфері господарської діяльності» (далі – Закон) та на підставі звернення суб’єкта господарювання, Державна регуляторна служба України здійснила експертизу спільного наказу Міністерства охорони здоров’я України та Міністерства внутрішніх справ України від 31.01.2013 № 65/80 «Про затвердження Положення про медичний огляд кандидатів у водії та водіїв транспортних засобів» (далі – спільний Наказ), зареєстрованого в Міністерстві юстиції України 22.02.2013 за № 308/22840, та встановила наступне.</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Статтею 31 Основ законодавства України про охорону здоров’я визначено, що з метою охорони здоров’я населення організуються профілактичні медичні огляди неповнолітніх, вагітних жінок, працівників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оточуючих.</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xml:space="preserve">Так, відповідно до статті 45 Закону України «Про дорожній рух» передбачено, що медичний огляд і переогляд кандидатів у водії і водіїв транспортних засобів проводиться з метою визначення здатності кандидатів у водії і водіїв до безпечного керування транспортними засобами. Зазначений огляд включає: попередні, періодичні, щозмінні </w:t>
      </w:r>
      <w:proofErr w:type="spellStart"/>
      <w:r w:rsidRPr="00D04AE5">
        <w:rPr>
          <w:rFonts w:ascii="Times New Roman" w:eastAsia="Times New Roman" w:hAnsi="Times New Roman" w:cs="Times New Roman"/>
          <w:color w:val="000000"/>
          <w:sz w:val="28"/>
          <w:szCs w:val="28"/>
          <w:lang w:val="uk-UA" w:eastAsia="ru-RU"/>
        </w:rPr>
        <w:t>передрейсові</w:t>
      </w:r>
      <w:proofErr w:type="spellEnd"/>
      <w:r w:rsidRPr="00D04AE5">
        <w:rPr>
          <w:rFonts w:ascii="Times New Roman" w:eastAsia="Times New Roman" w:hAnsi="Times New Roman" w:cs="Times New Roman"/>
          <w:color w:val="000000"/>
          <w:sz w:val="28"/>
          <w:szCs w:val="28"/>
          <w:lang w:val="uk-UA" w:eastAsia="ru-RU"/>
        </w:rPr>
        <w:t xml:space="preserve"> і </w:t>
      </w:r>
      <w:proofErr w:type="spellStart"/>
      <w:r w:rsidRPr="00D04AE5">
        <w:rPr>
          <w:rFonts w:ascii="Times New Roman" w:eastAsia="Times New Roman" w:hAnsi="Times New Roman" w:cs="Times New Roman"/>
          <w:color w:val="000000"/>
          <w:sz w:val="28"/>
          <w:szCs w:val="28"/>
          <w:lang w:val="uk-UA" w:eastAsia="ru-RU"/>
        </w:rPr>
        <w:t>післярейсові</w:t>
      </w:r>
      <w:proofErr w:type="spellEnd"/>
      <w:r w:rsidRPr="00D04AE5">
        <w:rPr>
          <w:rFonts w:ascii="Times New Roman" w:eastAsia="Times New Roman" w:hAnsi="Times New Roman" w:cs="Times New Roman"/>
          <w:color w:val="000000"/>
          <w:sz w:val="28"/>
          <w:szCs w:val="28"/>
          <w:lang w:val="uk-UA" w:eastAsia="ru-RU"/>
        </w:rPr>
        <w:t xml:space="preserve"> огляди, а також позачергові огляди, зумовлені необхідністю. Періодичність оглядів, порядок їх проведення і направлення водіїв на позачергові огляди визначаються спільним актом центрального органу виконавчої влади, що забезпечує формування державної політики у сфері охорони здоров’я, і Міністерства внутрішніх справ України.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 свою чергу, спільним Наказом затверджено Положення про медичний огляд кандидатів у водії та водіїв транспортних засобів (далі – Положення), яким встановлено, що медичний огляд кандидатів у водії і водіїв транспортних засобів проводиться з метою визначення придатності особи до безпечного керування транспортними засобами.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lastRenderedPageBreak/>
        <w:t>Пунктом 1.6. Положення визначено, що «</w:t>
      </w:r>
      <w:r w:rsidRPr="00D04AE5">
        <w:rPr>
          <w:rFonts w:ascii="Times New Roman" w:eastAsia="Times New Roman" w:hAnsi="Times New Roman" w:cs="Times New Roman"/>
          <w:i/>
          <w:iCs/>
          <w:color w:val="000000"/>
          <w:sz w:val="28"/>
          <w:szCs w:val="28"/>
          <w:lang w:val="uk-UA" w:eastAsia="ru-RU"/>
        </w:rPr>
        <w:t>попередній, періодичний та позачерговий медичні огляди проводяться в закладі охорони здоров’я </w:t>
      </w:r>
      <w:r w:rsidRPr="00D04AE5">
        <w:rPr>
          <w:rFonts w:ascii="Times New Roman" w:eastAsia="Times New Roman" w:hAnsi="Times New Roman" w:cs="Times New Roman"/>
          <w:b/>
          <w:bCs/>
          <w:i/>
          <w:iCs/>
          <w:color w:val="000000"/>
          <w:sz w:val="28"/>
          <w:szCs w:val="28"/>
          <w:lang w:val="uk-UA" w:eastAsia="ru-RU"/>
        </w:rPr>
        <w:t>медичною комісією</w:t>
      </w:r>
      <w:r w:rsidRPr="00D04AE5">
        <w:rPr>
          <w:rFonts w:ascii="Times New Roman" w:eastAsia="Times New Roman" w:hAnsi="Times New Roman" w:cs="Times New Roman"/>
          <w:i/>
          <w:iCs/>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i/>
          <w:iCs/>
          <w:color w:val="000000"/>
          <w:sz w:val="28"/>
          <w:szCs w:val="28"/>
          <w:lang w:val="uk-UA" w:eastAsia="ru-RU"/>
        </w:rPr>
        <w:t>До складу медичної комісії входять: лікар-терапевт (голова комісії), лікар-невропатолог, лікар-отоларинголог, лікар-офтальмолог, лікар-хірург.</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i/>
          <w:iCs/>
          <w:color w:val="000000"/>
          <w:sz w:val="28"/>
          <w:szCs w:val="28"/>
          <w:lang w:val="uk-UA" w:eastAsia="ru-RU"/>
        </w:rPr>
        <w:t>Перелік закладів</w:t>
      </w:r>
      <w:r w:rsidRPr="00D04AE5">
        <w:rPr>
          <w:rFonts w:ascii="Times New Roman" w:eastAsia="Times New Roman" w:hAnsi="Times New Roman" w:cs="Times New Roman"/>
          <w:i/>
          <w:iCs/>
          <w:color w:val="000000"/>
          <w:sz w:val="28"/>
          <w:szCs w:val="28"/>
          <w:lang w:val="uk-UA" w:eastAsia="ru-RU"/>
        </w:rPr>
        <w:t> </w:t>
      </w:r>
      <w:r w:rsidRPr="00D04AE5">
        <w:rPr>
          <w:rFonts w:ascii="Times New Roman" w:eastAsia="Times New Roman" w:hAnsi="Times New Roman" w:cs="Times New Roman"/>
          <w:b/>
          <w:bCs/>
          <w:i/>
          <w:iCs/>
          <w:color w:val="000000"/>
          <w:sz w:val="28"/>
          <w:szCs w:val="28"/>
          <w:lang w:val="uk-UA" w:eastAsia="ru-RU"/>
        </w:rPr>
        <w:t>охорони здоров’я, яким надається право створювати вищезазначені медичні комісії та проводити</w:t>
      </w:r>
      <w:r w:rsidRPr="00D04AE5">
        <w:rPr>
          <w:rFonts w:ascii="Times New Roman" w:eastAsia="Times New Roman" w:hAnsi="Times New Roman" w:cs="Times New Roman"/>
          <w:i/>
          <w:iCs/>
          <w:color w:val="000000"/>
          <w:sz w:val="28"/>
          <w:szCs w:val="28"/>
          <w:lang w:val="uk-UA" w:eastAsia="ru-RU"/>
        </w:rPr>
        <w:t> попередній, періодичний і позачерговий </w:t>
      </w:r>
      <w:r w:rsidRPr="00D04AE5">
        <w:rPr>
          <w:rFonts w:ascii="Times New Roman" w:eastAsia="Times New Roman" w:hAnsi="Times New Roman" w:cs="Times New Roman"/>
          <w:b/>
          <w:bCs/>
          <w:i/>
          <w:iCs/>
          <w:color w:val="000000"/>
          <w:sz w:val="28"/>
          <w:szCs w:val="28"/>
          <w:lang w:val="uk-UA" w:eastAsia="ru-RU"/>
        </w:rPr>
        <w:t>медичні огляди</w:t>
      </w:r>
      <w:r w:rsidRPr="00D04AE5">
        <w:rPr>
          <w:rFonts w:ascii="Times New Roman" w:eastAsia="Times New Roman" w:hAnsi="Times New Roman" w:cs="Times New Roman"/>
          <w:i/>
          <w:iCs/>
          <w:color w:val="000000"/>
          <w:sz w:val="28"/>
          <w:szCs w:val="28"/>
          <w:lang w:val="uk-UA" w:eastAsia="ru-RU"/>
        </w:rPr>
        <w:t>(далі – заклади охорони здоров’я), </w:t>
      </w:r>
      <w:r w:rsidRPr="00D04AE5">
        <w:rPr>
          <w:rFonts w:ascii="Times New Roman" w:eastAsia="Times New Roman" w:hAnsi="Times New Roman" w:cs="Times New Roman"/>
          <w:b/>
          <w:bCs/>
          <w:i/>
          <w:iCs/>
          <w:color w:val="000000"/>
          <w:sz w:val="28"/>
          <w:szCs w:val="28"/>
          <w:lang w:val="uk-UA" w:eastAsia="ru-RU"/>
        </w:rPr>
        <w:t>щороку затверджується</w:t>
      </w:r>
      <w:r w:rsidRPr="00D04AE5">
        <w:rPr>
          <w:rFonts w:ascii="Times New Roman" w:eastAsia="Times New Roman" w:hAnsi="Times New Roman" w:cs="Times New Roman"/>
          <w:i/>
          <w:iCs/>
          <w:color w:val="000000"/>
          <w:sz w:val="28"/>
          <w:szCs w:val="28"/>
          <w:lang w:val="uk-UA" w:eastAsia="ru-RU"/>
        </w:rPr>
        <w:t> відповідно наказами Міністерства охорони здоров’я Автономної Республіки Крим, структурними підрозділами з питань охорони здоров’я обласних, Київської та Севастопольської міських державних адміністрацій </w:t>
      </w:r>
      <w:r w:rsidRPr="00D04AE5">
        <w:rPr>
          <w:rFonts w:ascii="Times New Roman" w:eastAsia="Times New Roman" w:hAnsi="Times New Roman" w:cs="Times New Roman"/>
          <w:b/>
          <w:bCs/>
          <w:i/>
          <w:iCs/>
          <w:color w:val="000000"/>
          <w:sz w:val="28"/>
          <w:szCs w:val="28"/>
          <w:lang w:val="uk-UA" w:eastAsia="ru-RU"/>
        </w:rPr>
        <w:t xml:space="preserve">за </w:t>
      </w:r>
      <w:proofErr w:type="spellStart"/>
      <w:r w:rsidRPr="00D04AE5">
        <w:rPr>
          <w:rFonts w:ascii="Times New Roman" w:eastAsia="Times New Roman" w:hAnsi="Times New Roman" w:cs="Times New Roman"/>
          <w:b/>
          <w:bCs/>
          <w:i/>
          <w:iCs/>
          <w:color w:val="000000"/>
          <w:sz w:val="28"/>
          <w:szCs w:val="28"/>
          <w:lang w:val="uk-UA" w:eastAsia="ru-RU"/>
        </w:rPr>
        <w:t>заявницьким</w:t>
      </w:r>
      <w:proofErr w:type="spellEnd"/>
      <w:r w:rsidRPr="00D04AE5">
        <w:rPr>
          <w:rFonts w:ascii="Times New Roman" w:eastAsia="Times New Roman" w:hAnsi="Times New Roman" w:cs="Times New Roman"/>
          <w:b/>
          <w:bCs/>
          <w:i/>
          <w:iCs/>
          <w:color w:val="000000"/>
          <w:sz w:val="28"/>
          <w:szCs w:val="28"/>
          <w:lang w:val="uk-UA" w:eastAsia="ru-RU"/>
        </w:rPr>
        <w:t xml:space="preserve"> принципом» </w:t>
      </w:r>
      <w:r w:rsidRPr="00D04AE5">
        <w:rPr>
          <w:rFonts w:ascii="Times New Roman" w:eastAsia="Times New Roman" w:hAnsi="Times New Roman" w:cs="Times New Roman"/>
          <w:color w:val="000000"/>
          <w:sz w:val="28"/>
          <w:szCs w:val="28"/>
          <w:lang w:val="uk-UA" w:eastAsia="ru-RU"/>
        </w:rPr>
        <w:t>(далі – Перелік).</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xml:space="preserve">Водночас пунктом 2.1 спільного Наказу регламентовано затвердження за </w:t>
      </w:r>
      <w:proofErr w:type="spellStart"/>
      <w:r w:rsidRPr="00D04AE5">
        <w:rPr>
          <w:rFonts w:ascii="Times New Roman" w:eastAsia="Times New Roman" w:hAnsi="Times New Roman" w:cs="Times New Roman"/>
          <w:color w:val="000000"/>
          <w:sz w:val="28"/>
          <w:szCs w:val="28"/>
          <w:lang w:val="uk-UA" w:eastAsia="ru-RU"/>
        </w:rPr>
        <w:t>заявницьким</w:t>
      </w:r>
      <w:proofErr w:type="spellEnd"/>
      <w:r w:rsidRPr="00D04AE5">
        <w:rPr>
          <w:rFonts w:ascii="Times New Roman" w:eastAsia="Times New Roman" w:hAnsi="Times New Roman" w:cs="Times New Roman"/>
          <w:color w:val="000000"/>
          <w:sz w:val="28"/>
          <w:szCs w:val="28"/>
          <w:lang w:val="uk-UA" w:eastAsia="ru-RU"/>
        </w:rPr>
        <w:t xml:space="preserve"> принципом Переліку закладів охорони здоров’я, яким надається право створювати медичні комісії з огляду кандидатів у водії та водіїв транспортних засобів.</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Разом з цим зазначаємо, що відповідно до статті 3 Основ законодавства України про охорону здоров’я заклад охорони здоров’я – юридична особа будь-якої форми власності та організаційно-правової форми або її відокремлений підрозділ, основним завданням яких є забезпечення медичного обслуговування населення </w:t>
      </w:r>
      <w:r w:rsidRPr="00D04AE5">
        <w:rPr>
          <w:rFonts w:ascii="Times New Roman" w:eastAsia="Times New Roman" w:hAnsi="Times New Roman" w:cs="Times New Roman"/>
          <w:b/>
          <w:bCs/>
          <w:color w:val="000000"/>
          <w:sz w:val="28"/>
          <w:szCs w:val="28"/>
          <w:lang w:val="uk-UA" w:eastAsia="ru-RU"/>
        </w:rPr>
        <w:t>на основі відповідної ліцензії</w:t>
      </w:r>
      <w:r w:rsidRPr="00D04AE5">
        <w:rPr>
          <w:rFonts w:ascii="Times New Roman" w:eastAsia="Times New Roman" w:hAnsi="Times New Roman" w:cs="Times New Roman"/>
          <w:color w:val="000000"/>
          <w:sz w:val="28"/>
          <w:szCs w:val="28"/>
          <w:lang w:val="uk-UA" w:eastAsia="ru-RU"/>
        </w:rPr>
        <w:t> та професійної діяльності медичних (фармацевтичних) працівників.</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Крім того, згідно з пунктом 15 частини 1 статті 7 Закону України «Про ліцензування видів господарської діяльності» медична практика є видом господарської діяльності, що підлягає ліцензуванню.</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 той же час, статтею 6 Основ законодавства України про охорону здоров’я передбачено, що кожний громадянин України має право на охорону здоров’я, що передбачає, серед іншого, кваліфіковану медичну допомогу, включаючи </w:t>
      </w:r>
      <w:r w:rsidRPr="00D04AE5">
        <w:rPr>
          <w:rFonts w:ascii="Times New Roman" w:eastAsia="Times New Roman" w:hAnsi="Times New Roman" w:cs="Times New Roman"/>
          <w:b/>
          <w:bCs/>
          <w:color w:val="000000"/>
          <w:sz w:val="28"/>
          <w:szCs w:val="28"/>
          <w:lang w:val="uk-UA" w:eastAsia="ru-RU"/>
        </w:rPr>
        <w:t>вільний вибір лікаря, вибір методів лікування відповідно до його рекомендацій і закладу охорони здоров’я</w:t>
      </w:r>
      <w:r w:rsidRPr="00D04AE5">
        <w:rPr>
          <w:rFonts w:ascii="Times New Roman" w:eastAsia="Times New Roman" w:hAnsi="Times New Roman" w:cs="Times New Roman"/>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Таким чином, виходячи із логічної послідовності, медична комісія, що передбачена пунктом 1.6 Положення, створюється (повинна створюватись) на базі закладу охорони здоров’я, що вже має ліцензію на здійснення медичної практики за лікарськими спеціальностями, які визначено у Положенні.</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При цьому проведення медичних оглядів водіїв не є окремим видом лікарської спеціалізації, у зв’язку з чим такі </w:t>
      </w:r>
      <w:r w:rsidRPr="00D04AE5">
        <w:rPr>
          <w:rFonts w:ascii="Times New Roman" w:eastAsia="Times New Roman" w:hAnsi="Times New Roman" w:cs="Times New Roman"/>
          <w:b/>
          <w:bCs/>
          <w:color w:val="000000"/>
          <w:sz w:val="28"/>
          <w:szCs w:val="28"/>
          <w:lang w:val="uk-UA" w:eastAsia="ru-RU"/>
        </w:rPr>
        <w:t>заклади не потребують отримання додаткових документів для провадження вказаної діяльності</w:t>
      </w:r>
      <w:r w:rsidRPr="00D04AE5">
        <w:rPr>
          <w:rFonts w:ascii="Times New Roman" w:eastAsia="Times New Roman" w:hAnsi="Times New Roman" w:cs="Times New Roman"/>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xml:space="preserve">Разом з тим, передбачений Положенням підхід в частині нормативно закріпленої необхідності створення відповідних медичних комісій виключно на базі закладів охорони здоров’я включених до Переліку, що затверджується </w:t>
      </w:r>
      <w:r w:rsidRPr="00D04AE5">
        <w:rPr>
          <w:rFonts w:ascii="Times New Roman" w:eastAsia="Times New Roman" w:hAnsi="Times New Roman" w:cs="Times New Roman"/>
          <w:color w:val="000000"/>
          <w:sz w:val="28"/>
          <w:szCs w:val="28"/>
          <w:lang w:val="uk-UA" w:eastAsia="ru-RU"/>
        </w:rPr>
        <w:lastRenderedPageBreak/>
        <w:t>відповідними наказами, </w:t>
      </w:r>
      <w:r w:rsidRPr="00D04AE5">
        <w:rPr>
          <w:rFonts w:ascii="Times New Roman" w:eastAsia="Times New Roman" w:hAnsi="Times New Roman" w:cs="Times New Roman"/>
          <w:b/>
          <w:bCs/>
          <w:color w:val="000000"/>
          <w:sz w:val="28"/>
          <w:szCs w:val="28"/>
          <w:lang w:val="uk-UA" w:eastAsia="ru-RU"/>
        </w:rPr>
        <w:t>має дискримінаційний характер та створює підстави для прийняття суб’єктивних рішень особами, відповідальними за створення такого Переліку, а також може містити ризики вчинення корупційних правопорушень з боку цих осіб</w:t>
      </w:r>
      <w:r w:rsidRPr="00D04AE5">
        <w:rPr>
          <w:rFonts w:ascii="Times New Roman" w:eastAsia="Times New Roman" w:hAnsi="Times New Roman" w:cs="Times New Roman"/>
          <w:color w:val="000000"/>
          <w:sz w:val="28"/>
          <w:szCs w:val="28"/>
          <w:lang w:val="uk-UA" w:eastAsia="ru-RU"/>
        </w:rPr>
        <w:t xml:space="preserve">, незважаючи на </w:t>
      </w:r>
      <w:proofErr w:type="spellStart"/>
      <w:r w:rsidRPr="00D04AE5">
        <w:rPr>
          <w:rFonts w:ascii="Times New Roman" w:eastAsia="Times New Roman" w:hAnsi="Times New Roman" w:cs="Times New Roman"/>
          <w:color w:val="000000"/>
          <w:sz w:val="28"/>
          <w:szCs w:val="28"/>
          <w:lang w:val="uk-UA" w:eastAsia="ru-RU"/>
        </w:rPr>
        <w:t>заявницький</w:t>
      </w:r>
      <w:proofErr w:type="spellEnd"/>
      <w:r w:rsidRPr="00D04AE5">
        <w:rPr>
          <w:rFonts w:ascii="Times New Roman" w:eastAsia="Times New Roman" w:hAnsi="Times New Roman" w:cs="Times New Roman"/>
          <w:color w:val="000000"/>
          <w:sz w:val="28"/>
          <w:szCs w:val="28"/>
          <w:lang w:val="uk-UA" w:eastAsia="ru-RU"/>
        </w:rPr>
        <w:t xml:space="preserve"> принцип.</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Зазначені вище негативні аспекти Положення посилюються внаслідок відсутності чітко визначеного алгоритму дій суб’єкта господарювання щодо включення його до згаданого Переліку.</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xml:space="preserve">Між іншим, вищезазначена щорічна процедура отримання права створення медичних комісій та проведення ними попередніх, періодичних і позачергових медичних оглядів кандидатів у водії і водіїв транспортних засобів за </w:t>
      </w:r>
      <w:proofErr w:type="spellStart"/>
      <w:r w:rsidRPr="00D04AE5">
        <w:rPr>
          <w:rFonts w:ascii="Times New Roman" w:eastAsia="Times New Roman" w:hAnsi="Times New Roman" w:cs="Times New Roman"/>
          <w:color w:val="000000"/>
          <w:sz w:val="28"/>
          <w:szCs w:val="28"/>
          <w:lang w:val="uk-UA" w:eastAsia="ru-RU"/>
        </w:rPr>
        <w:t>заявницьким</w:t>
      </w:r>
      <w:proofErr w:type="spellEnd"/>
      <w:r w:rsidRPr="00D04AE5">
        <w:rPr>
          <w:rFonts w:ascii="Times New Roman" w:eastAsia="Times New Roman" w:hAnsi="Times New Roman" w:cs="Times New Roman"/>
          <w:color w:val="000000"/>
          <w:sz w:val="28"/>
          <w:szCs w:val="28"/>
          <w:lang w:val="uk-UA" w:eastAsia="ru-RU"/>
        </w:rPr>
        <w:t xml:space="preserve"> принципом має ознаки дозвільної процедури, оскільки без внесення до відповідного Переліку суб’єкт господарювання не може провадити діяльність за цим напрямком.</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 свою чергу, 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Частиною третьою статті 18 Господарського кодексу України встановлено, що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Отже, запроваджений Положенням механізм державного регулювання має дискримінаційний характер та призводить до суб’єктивного обмеження кола суб’єктів господарювання, що провадять господарську діяльність з медичної практики за певною спеціальністю (спеціальностями).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Враховуючи вищевикладене, дія пункту 2.1 спільного Наказу та пункту 1.6 Положення порушує такі обов’язкові принципи державної регуляторної політики, передбачені статтею 4 Закону, як:</w:t>
      </w:r>
    </w:p>
    <w:p w:rsidR="00014126" w:rsidRPr="00D04AE5" w:rsidRDefault="00014126" w:rsidP="00D04AE5">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доцільності – обґрунтованої необхідності державного регулювання господарських відносин з метою вирішення існуючої проблеми, </w:t>
      </w:r>
      <w:r w:rsidRPr="00D04AE5">
        <w:rPr>
          <w:rFonts w:ascii="Times New Roman" w:eastAsia="Times New Roman" w:hAnsi="Times New Roman" w:cs="Times New Roman"/>
          <w:i/>
          <w:iCs/>
          <w:color w:val="000000"/>
          <w:sz w:val="28"/>
          <w:szCs w:val="28"/>
          <w:lang w:val="uk-UA" w:eastAsia="ru-RU"/>
        </w:rPr>
        <w:t>в частині запровадження механізму державного регулювання, що передбачає створення медичних комісій виключно на базі закладів охорони здоров’я, які включені до Переліку, передбаченого спільним Наказом, що в свою чергу не вирішує</w:t>
      </w:r>
      <w:r w:rsidRPr="00D04AE5">
        <w:rPr>
          <w:rFonts w:ascii="Times New Roman" w:eastAsia="Times New Roman" w:hAnsi="Times New Roman" w:cs="Times New Roman"/>
          <w:color w:val="000000"/>
          <w:sz w:val="28"/>
          <w:szCs w:val="28"/>
          <w:lang w:val="uk-UA" w:eastAsia="ru-RU"/>
        </w:rPr>
        <w:t> </w:t>
      </w:r>
      <w:r w:rsidRPr="00D04AE5">
        <w:rPr>
          <w:rFonts w:ascii="Times New Roman" w:eastAsia="Times New Roman" w:hAnsi="Times New Roman" w:cs="Times New Roman"/>
          <w:i/>
          <w:iCs/>
          <w:color w:val="000000"/>
          <w:sz w:val="28"/>
          <w:szCs w:val="28"/>
          <w:lang w:val="uk-UA" w:eastAsia="ru-RU"/>
        </w:rPr>
        <w:t>проблеми</w:t>
      </w:r>
      <w:r w:rsidRPr="00D04AE5">
        <w:rPr>
          <w:rFonts w:ascii="Times New Roman" w:eastAsia="Times New Roman" w:hAnsi="Times New Roman" w:cs="Times New Roman"/>
          <w:color w:val="000000"/>
          <w:sz w:val="28"/>
          <w:szCs w:val="28"/>
          <w:lang w:val="uk-UA" w:eastAsia="ru-RU"/>
        </w:rPr>
        <w:t> </w:t>
      </w:r>
      <w:r w:rsidRPr="00D04AE5">
        <w:rPr>
          <w:rFonts w:ascii="Times New Roman" w:eastAsia="Times New Roman" w:hAnsi="Times New Roman" w:cs="Times New Roman"/>
          <w:i/>
          <w:iCs/>
          <w:color w:val="000000"/>
          <w:sz w:val="28"/>
          <w:szCs w:val="28"/>
          <w:lang w:val="uk-UA" w:eastAsia="ru-RU"/>
        </w:rPr>
        <w:t>ефективного визначення здатності кандидатів у водії і водіїв до безпечного керування транспортними засобами</w:t>
      </w:r>
      <w:r w:rsidRPr="00D04AE5">
        <w:rPr>
          <w:rFonts w:ascii="Times New Roman" w:eastAsia="Times New Roman" w:hAnsi="Times New Roman" w:cs="Times New Roman"/>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адекватності –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 </w:t>
      </w:r>
      <w:r w:rsidRPr="00D04AE5">
        <w:rPr>
          <w:rFonts w:ascii="Times New Roman" w:eastAsia="Times New Roman" w:hAnsi="Times New Roman" w:cs="Times New Roman"/>
          <w:i/>
          <w:iCs/>
          <w:color w:val="000000"/>
          <w:sz w:val="28"/>
          <w:szCs w:val="28"/>
          <w:lang w:val="uk-UA" w:eastAsia="ru-RU"/>
        </w:rPr>
        <w:t xml:space="preserve">в частині відсутності </w:t>
      </w:r>
      <w:r w:rsidRPr="00D04AE5">
        <w:rPr>
          <w:rFonts w:ascii="Times New Roman" w:eastAsia="Times New Roman" w:hAnsi="Times New Roman" w:cs="Times New Roman"/>
          <w:i/>
          <w:iCs/>
          <w:color w:val="000000"/>
          <w:sz w:val="28"/>
          <w:szCs w:val="28"/>
          <w:lang w:val="uk-UA" w:eastAsia="ru-RU"/>
        </w:rPr>
        <w:lastRenderedPageBreak/>
        <w:t>альтернативних способів проведення медичних оглядів кандидатів у водії та водіїв транспортних засобів закладами охорони здоров’я, що мають ліцензію на провадження медичної практики та фахівців за вказаними у пункті 1.6 Положення лікарськими спеціальностями, а також необґрунтованого обмеження кола осіб у відповідній сфері господарської діяльності;</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ефективності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w:t>
      </w:r>
      <w:r w:rsidRPr="00D04AE5">
        <w:rPr>
          <w:rFonts w:ascii="Times New Roman" w:eastAsia="Times New Roman" w:hAnsi="Times New Roman" w:cs="Times New Roman"/>
          <w:i/>
          <w:iCs/>
          <w:color w:val="000000"/>
          <w:sz w:val="28"/>
          <w:szCs w:val="28"/>
          <w:lang w:val="uk-UA" w:eastAsia="ru-RU"/>
        </w:rPr>
        <w:t>оскільки необхідність щорічного підтвердження</w:t>
      </w:r>
      <w:r w:rsidR="00D04AE5">
        <w:rPr>
          <w:rFonts w:ascii="Times New Roman" w:eastAsia="Times New Roman" w:hAnsi="Times New Roman" w:cs="Times New Roman"/>
          <w:i/>
          <w:iCs/>
          <w:color w:val="000000"/>
          <w:sz w:val="28"/>
          <w:szCs w:val="28"/>
          <w:lang w:val="uk-UA" w:eastAsia="ru-RU"/>
        </w:rPr>
        <w:t xml:space="preserve"> </w:t>
      </w:r>
      <w:r w:rsidRPr="00D04AE5">
        <w:rPr>
          <w:rFonts w:ascii="Times New Roman" w:eastAsia="Times New Roman" w:hAnsi="Times New Roman" w:cs="Times New Roman"/>
          <w:i/>
          <w:iCs/>
          <w:color w:val="000000"/>
          <w:sz w:val="28"/>
          <w:szCs w:val="28"/>
          <w:lang w:val="uk-UA" w:eastAsia="ru-RU"/>
        </w:rPr>
        <w:t>права створювати медичні комісії і проводити медичні огляди кандидатів у водії та водіїв транспортних засобів зумовлює додаткове необґрунтоване адміністративне навантаження на суб’єктів господарювання у відповідній сфері господарської діяльності</w:t>
      </w:r>
      <w:r w:rsidRPr="00D04AE5">
        <w:rPr>
          <w:rFonts w:ascii="Times New Roman" w:eastAsia="Times New Roman" w:hAnsi="Times New Roman" w:cs="Times New Roman"/>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збалансованості – забезпечення у регуляторній діяльності балансу інтересів суб’єктів господарювання, громадян та держави,</w:t>
      </w:r>
      <w:r w:rsidRPr="00D04AE5">
        <w:rPr>
          <w:rFonts w:ascii="Times New Roman" w:eastAsia="Times New Roman" w:hAnsi="Times New Roman" w:cs="Times New Roman"/>
          <w:i/>
          <w:iCs/>
          <w:color w:val="000000"/>
          <w:sz w:val="28"/>
          <w:szCs w:val="28"/>
          <w:lang w:val="uk-UA" w:eastAsia="ru-RU"/>
        </w:rPr>
        <w:t> оскільки зазначені вимоги пункту 1.6 Положення не забезпечують балансу інтересів суб’єктів господарювання, які можуть їх виконувати.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Керуючись частиною третьою статті 27 Закону України «Про засади державної регуляторної політики у сфері господарської діяльності», Державна регуляторна служба України</w:t>
      </w:r>
    </w:p>
    <w:p w:rsidR="00014126" w:rsidRPr="00D04AE5" w:rsidRDefault="00014126" w:rsidP="00014126">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вирішила</w:t>
      </w:r>
      <w:r w:rsidRPr="00D04AE5">
        <w:rPr>
          <w:rFonts w:ascii="Times New Roman" w:eastAsia="Times New Roman" w:hAnsi="Times New Roman" w:cs="Times New Roman"/>
          <w:color w:val="000000"/>
          <w:sz w:val="28"/>
          <w:szCs w:val="28"/>
          <w:lang w:val="uk-UA" w:eastAsia="ru-RU"/>
        </w:rPr>
        <w:t>:</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запропонувати Міністерству охорони здоров’я України та Міністерству внутрішніх справ України внести зміни до спільного наказу Міністерства охорони здоров’я України та Міністерства внутрішніх справ України            від 31.01.2013 № 65/80 «Про затвердження Положення про медичний огляд кандидатів у водії та водіїв транспортних засобів», шляхом виключення з його редакції пункту 2.1 спільного Наказу та абзацу 3 пункту 1.6 Положення, оскільки зазначені положення не відповідають вимогам чинного законодавства та принципам державної регуляторної політики.</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Виконання цього рішення передбачає підготовку проекту акта про внесення змін до спільного наказу Міністерства охорони здоров’я України та Міністерства внутрішніх справ України від 31.01.2013 № 65/80 «Про затвердження Положення про медичний огляд кандидатів у водії та водіїв транспортних засобів» та подання у встановленому Законом порядку на погодження до уповноваженого органу не пізніш як за п’ять робочих днів до закінчення строку його виконання.</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lastRenderedPageBreak/>
        <w:t xml:space="preserve">У 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D04AE5">
        <w:rPr>
          <w:rFonts w:ascii="Times New Roman" w:eastAsia="Times New Roman" w:hAnsi="Times New Roman" w:cs="Times New Roman"/>
          <w:color w:val="000000"/>
          <w:sz w:val="28"/>
          <w:szCs w:val="28"/>
          <w:lang w:val="uk-UA" w:eastAsia="ru-RU"/>
        </w:rPr>
        <w:t>неоскарження</w:t>
      </w:r>
      <w:proofErr w:type="spellEnd"/>
      <w:r w:rsidRPr="00D04AE5">
        <w:rPr>
          <w:rFonts w:ascii="Times New Roman" w:eastAsia="Times New Roman" w:hAnsi="Times New Roman" w:cs="Times New Roman"/>
          <w:color w:val="000000"/>
          <w:sz w:val="28"/>
          <w:szCs w:val="28"/>
          <w:lang w:val="uk-UA" w:eastAsia="ru-RU"/>
        </w:rPr>
        <w:t xml:space="preserve"> цього рішення органом виконавчої влади протягом встановленого в Законі строку, дія регуляторного акта або окремих його положень, щодо яких було прийнято відповідне рішення, зупиняється наступного дня з дня закінчення строку виконання такого рішення.</w:t>
      </w:r>
    </w:p>
    <w:p w:rsidR="00014126" w:rsidRPr="00D04AE5" w:rsidRDefault="00014126" w:rsidP="0001412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Подання скарги щодо рішення уповноваженого органу не зупиняє дії цього рішення.</w:t>
      </w:r>
    </w:p>
    <w:p w:rsidR="00014126" w:rsidRPr="00D04AE5" w:rsidRDefault="00014126" w:rsidP="00014126">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w:t>
      </w:r>
    </w:p>
    <w:tbl>
      <w:tblPr>
        <w:tblW w:w="5000" w:type="pct"/>
        <w:tblCellSpacing w:w="22" w:type="dxa"/>
        <w:shd w:val="clear" w:color="auto" w:fill="FFFFFF"/>
        <w:tblCellMar>
          <w:left w:w="0" w:type="dxa"/>
          <w:right w:w="0" w:type="dxa"/>
        </w:tblCellMar>
        <w:tblLook w:val="04A0"/>
      </w:tblPr>
      <w:tblGrid>
        <w:gridCol w:w="3973"/>
        <w:gridCol w:w="5470"/>
      </w:tblGrid>
      <w:tr w:rsidR="00014126" w:rsidRPr="00D04AE5" w:rsidTr="00014126">
        <w:trPr>
          <w:tblCellSpacing w:w="22" w:type="dxa"/>
        </w:trPr>
        <w:tc>
          <w:tcPr>
            <w:tcW w:w="3330" w:type="dxa"/>
            <w:shd w:val="clear" w:color="auto" w:fill="FFFFFF"/>
            <w:vAlign w:val="center"/>
            <w:hideMark/>
          </w:tcPr>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Голова</w:t>
            </w:r>
          </w:p>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Державної регуляторної</w:t>
            </w:r>
          </w:p>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служби України</w:t>
            </w:r>
          </w:p>
        </w:tc>
        <w:tc>
          <w:tcPr>
            <w:tcW w:w="4605" w:type="dxa"/>
            <w:shd w:val="clear" w:color="auto" w:fill="FFFFFF"/>
            <w:vAlign w:val="center"/>
            <w:hideMark/>
          </w:tcPr>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w:t>
            </w:r>
          </w:p>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w:t>
            </w:r>
          </w:p>
          <w:p w:rsidR="00014126" w:rsidRPr="00D04AE5" w:rsidRDefault="00014126" w:rsidP="00014126">
            <w:pPr>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b/>
                <w:bCs/>
                <w:color w:val="000000"/>
                <w:sz w:val="28"/>
                <w:szCs w:val="28"/>
                <w:lang w:val="uk-UA" w:eastAsia="ru-RU"/>
              </w:rPr>
              <w:t>                                                     К. М. Ляпіна</w:t>
            </w:r>
          </w:p>
        </w:tc>
      </w:tr>
    </w:tbl>
    <w:p w:rsidR="00014126" w:rsidRPr="00D04AE5" w:rsidRDefault="00014126" w:rsidP="00014126">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D04AE5">
        <w:rPr>
          <w:rFonts w:ascii="Times New Roman" w:eastAsia="Times New Roman" w:hAnsi="Times New Roman" w:cs="Times New Roman"/>
          <w:color w:val="000000"/>
          <w:sz w:val="28"/>
          <w:szCs w:val="28"/>
          <w:lang w:val="uk-UA" w:eastAsia="ru-RU"/>
        </w:rPr>
        <w:t> </w:t>
      </w:r>
    </w:p>
    <w:p w:rsidR="001F45E7" w:rsidRPr="00D04AE5" w:rsidRDefault="001F45E7">
      <w:pPr>
        <w:rPr>
          <w:rFonts w:ascii="Times New Roman" w:hAnsi="Times New Roman" w:cs="Times New Roman"/>
          <w:sz w:val="28"/>
          <w:szCs w:val="28"/>
          <w:lang w:val="uk-UA"/>
        </w:rPr>
      </w:pPr>
    </w:p>
    <w:sectPr w:rsidR="001F45E7" w:rsidRPr="00D04AE5" w:rsidSect="001F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126"/>
    <w:rsid w:val="00014126"/>
    <w:rsid w:val="001F45E7"/>
    <w:rsid w:val="0076322C"/>
    <w:rsid w:val="00D04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126"/>
    <w:rPr>
      <w:b/>
      <w:bCs/>
    </w:rPr>
  </w:style>
  <w:style w:type="character" w:styleId="a5">
    <w:name w:val="Emphasis"/>
    <w:basedOn w:val="a0"/>
    <w:uiPriority w:val="20"/>
    <w:qFormat/>
    <w:rsid w:val="00014126"/>
    <w:rPr>
      <w:i/>
      <w:iCs/>
    </w:rPr>
  </w:style>
  <w:style w:type="character" w:customStyle="1" w:styleId="apple-converted-space">
    <w:name w:val="apple-converted-space"/>
    <w:basedOn w:val="a0"/>
    <w:rsid w:val="00014126"/>
  </w:style>
</w:styles>
</file>

<file path=word/webSettings.xml><?xml version="1.0" encoding="utf-8"?>
<w:webSettings xmlns:r="http://schemas.openxmlformats.org/officeDocument/2006/relationships" xmlns:w="http://schemas.openxmlformats.org/wordprocessingml/2006/main">
  <w:divs>
    <w:div w:id="10736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9103</Characters>
  <Application>Microsoft Office Word</Application>
  <DocSecurity>0</DocSecurity>
  <Lines>75</Lines>
  <Paragraphs>21</Paragraphs>
  <ScaleCrop>false</ScaleCrop>
  <Company>Microsoft</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2</cp:revision>
  <dcterms:created xsi:type="dcterms:W3CDTF">2016-11-04T08:29:00Z</dcterms:created>
  <dcterms:modified xsi:type="dcterms:W3CDTF">2016-11-04T08:36:00Z</dcterms:modified>
</cp:coreProperties>
</file>